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52"/>
          <w:szCs w:val="24"/>
          <w:lang w:val="en-US" w:eastAsia="zh-CN" w:bidi="ar-SA"/>
        </w:rPr>
      </w:pPr>
    </w:p>
    <w:p>
      <w:pPr>
        <w:snapToGrid/>
        <w:spacing w:before="0" w:beforeAutospacing="0" w:after="0" w:afterAutospacing="0" w:line="480" w:lineRule="exact"/>
        <w:jc w:val="center"/>
        <w:textAlignment w:val="baseline"/>
        <w:rPr>
          <w:rStyle w:val="18"/>
          <w:rFonts w:ascii="华文行楷" w:hAnsi="宋体" w:eastAsia="华文行楷"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华文行楷" w:hAnsi="宋体" w:eastAsia="华文行楷"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both"/>
        <w:textAlignment w:val="baseline"/>
        <w:rPr>
          <w:rStyle w:val="18"/>
          <w:rFonts w:ascii="华文行楷" w:hAnsi="宋体" w:eastAsia="华文行楷"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华文行楷" w:hAnsi="宋体" w:eastAsia="华文行楷" w:cs="Times New Roman"/>
          <w:b/>
          <w:bCs/>
          <w:i w:val="0"/>
          <w:caps w:val="0"/>
          <w:spacing w:val="0"/>
          <w:w w:val="100"/>
          <w:kern w:val="2"/>
          <w:sz w:val="44"/>
          <w:szCs w:val="24"/>
          <w:lang w:val="en-US" w:eastAsia="zh-CN" w:bidi="ar-SA"/>
        </w:rPr>
      </w:pPr>
    </w:p>
    <w:p>
      <w:pPr>
        <w:widowControl w:val="0"/>
        <w:wordWrap/>
        <w:adjustRightInd/>
        <w:snapToGrid w:val="0"/>
        <w:spacing w:line="240" w:lineRule="auto"/>
        <w:jc w:val="center"/>
        <w:textAlignment w:val="auto"/>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b/>
          <w:bCs/>
          <w:sz w:val="52"/>
          <w:szCs w:val="32"/>
        </w:rPr>
        <w:t>内蒙古美术职业院</w:t>
      </w:r>
      <w:r>
        <w:rPr>
          <w:rFonts w:hint="eastAsia" w:ascii="方正小标宋简体" w:hAnsi="方正小标宋简体" w:eastAsia="方正小标宋简体" w:cs="方正小标宋简体"/>
          <w:b/>
          <w:bCs/>
          <w:sz w:val="52"/>
        </w:rPr>
        <w:t>人才培养方案</w:t>
      </w:r>
    </w:p>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44"/>
          <w:szCs w:val="24"/>
          <w:lang w:val="en-US" w:eastAsia="zh-CN" w:bidi="ar-SA"/>
        </w:rPr>
      </w:pPr>
    </w:p>
    <w:p>
      <w:pPr>
        <w:snapToGrid/>
        <w:spacing w:before="0" w:beforeAutospacing="0" w:after="0" w:afterAutospacing="0" w:line="480" w:lineRule="exact"/>
        <w:ind w:firstLine="2240" w:firstLineChars="700"/>
        <w:jc w:val="both"/>
        <w:textAlignment w:val="baseline"/>
        <w:rPr>
          <w:rStyle w:val="18"/>
          <w:rFonts w:ascii="楷体_GB2312" w:hAnsi="宋体" w:eastAsia="楷体_GB2312"/>
          <w:b w:val="0"/>
          <w:i w:val="0"/>
          <w:caps w:val="0"/>
          <w:spacing w:val="0"/>
          <w:w w:val="100"/>
          <w:kern w:val="2"/>
          <w:sz w:val="32"/>
          <w:szCs w:val="24"/>
          <w:lang w:val="en-US" w:eastAsia="zh-CN" w:bidi="ar-SA"/>
        </w:rPr>
      </w:pPr>
    </w:p>
    <w:p>
      <w:pPr>
        <w:spacing w:line="480" w:lineRule="exact"/>
        <w:ind w:firstLine="1446" w:firstLineChars="450"/>
        <w:rPr>
          <w:rFonts w:hint="eastAsia" w:ascii="仿宋" w:hAnsi="仿宋" w:eastAsia="仿宋" w:cs="仿宋"/>
          <w:sz w:val="28"/>
        </w:rPr>
      </w:pPr>
      <w:r>
        <w:rPr>
          <w:rFonts w:hint="eastAsia" w:ascii="仿宋" w:hAnsi="仿宋" w:eastAsia="仿宋" w:cs="仿宋"/>
          <w:b/>
          <w:bCs/>
          <w:sz w:val="32"/>
        </w:rPr>
        <w:t>专业学院(章)：</w:t>
      </w:r>
      <w:r>
        <w:rPr>
          <w:rFonts w:hint="eastAsia" w:ascii="仿宋" w:hAnsi="仿宋" w:eastAsia="仿宋" w:cs="仿宋"/>
          <w:b/>
          <w:bCs/>
          <w:sz w:val="32"/>
          <w:u w:val="single"/>
        </w:rPr>
        <w:t xml:space="preserve">    </w:t>
      </w:r>
      <w:r>
        <w:rPr>
          <w:rFonts w:hint="eastAsia" w:ascii="仿宋" w:hAnsi="仿宋" w:eastAsia="仿宋" w:cs="仿宋"/>
          <w:b/>
          <w:bCs/>
          <w:sz w:val="32"/>
          <w:u w:val="single"/>
          <w:lang w:eastAsia="zh-CN"/>
        </w:rPr>
        <w:t>幼儿师范</w:t>
      </w:r>
      <w:r>
        <w:rPr>
          <w:rFonts w:hint="eastAsia" w:ascii="仿宋" w:hAnsi="仿宋" w:eastAsia="仿宋" w:cs="仿宋"/>
          <w:b/>
          <w:bCs/>
          <w:sz w:val="32"/>
          <w:u w:val="single"/>
        </w:rPr>
        <w:t xml:space="preserve">学院     </w:t>
      </w:r>
    </w:p>
    <w:p>
      <w:pPr>
        <w:spacing w:line="480" w:lineRule="exact"/>
        <w:ind w:firstLine="1446" w:firstLineChars="450"/>
        <w:rPr>
          <w:rFonts w:hint="eastAsia" w:ascii="仿宋" w:hAnsi="仿宋" w:eastAsia="仿宋" w:cs="仿宋"/>
          <w:b/>
          <w:bCs/>
          <w:sz w:val="32"/>
          <w:u w:val="single"/>
        </w:rPr>
      </w:pPr>
      <w:r>
        <w:rPr>
          <w:rFonts w:hint="eastAsia" w:ascii="仿宋" w:hAnsi="仿宋" w:eastAsia="仿宋" w:cs="仿宋"/>
          <w:b/>
          <w:bCs/>
          <w:sz w:val="32"/>
        </w:rPr>
        <w:t>专        业：</w:t>
      </w:r>
      <w:r>
        <w:rPr>
          <w:rFonts w:hint="eastAsia" w:ascii="仿宋" w:hAnsi="仿宋" w:eastAsia="仿宋" w:cs="仿宋"/>
          <w:b/>
          <w:bCs/>
          <w:sz w:val="32"/>
          <w:u w:val="single"/>
          <w:lang w:eastAsia="zh-CN"/>
        </w:rPr>
        <w:t>婴幼儿托育服务与管理</w:t>
      </w:r>
      <w:r>
        <w:rPr>
          <w:rFonts w:hint="eastAsia" w:ascii="仿宋" w:hAnsi="仿宋" w:eastAsia="仿宋" w:cs="仿宋"/>
          <w:b/>
          <w:bCs/>
          <w:sz w:val="32"/>
          <w:u w:val="single"/>
        </w:rPr>
        <w:t xml:space="preserve"> </w:t>
      </w:r>
    </w:p>
    <w:p>
      <w:pPr>
        <w:spacing w:line="480" w:lineRule="exact"/>
        <w:ind w:firstLine="1446" w:firstLineChars="450"/>
        <w:rPr>
          <w:rFonts w:hint="eastAsia" w:ascii="仿宋" w:hAnsi="仿宋" w:eastAsia="仿宋" w:cs="仿宋"/>
          <w:b/>
          <w:bCs/>
          <w:sz w:val="32"/>
        </w:rPr>
      </w:pPr>
      <w:r>
        <w:rPr>
          <w:rFonts w:hint="eastAsia" w:ascii="仿宋" w:hAnsi="仿宋" w:eastAsia="仿宋" w:cs="仿宋"/>
          <w:b/>
          <w:bCs/>
          <w:sz w:val="32"/>
        </w:rPr>
        <w:t>年        级：</w:t>
      </w:r>
      <w:r>
        <w:rPr>
          <w:rFonts w:hint="eastAsia" w:ascii="仿宋" w:hAnsi="仿宋" w:eastAsia="仿宋" w:cs="仿宋"/>
          <w:b/>
          <w:bCs/>
          <w:sz w:val="32"/>
          <w:u w:val="single"/>
        </w:rPr>
        <w:t xml:space="preserve">       202</w:t>
      </w:r>
      <w:r>
        <w:rPr>
          <w:rFonts w:hint="eastAsia" w:ascii="仿宋" w:hAnsi="仿宋" w:eastAsia="仿宋" w:cs="仿宋"/>
          <w:b/>
          <w:bCs/>
          <w:sz w:val="32"/>
          <w:u w:val="single"/>
          <w:lang w:val="en-US" w:eastAsia="zh-CN"/>
        </w:rPr>
        <w:t>2</w:t>
      </w:r>
      <w:r>
        <w:rPr>
          <w:rFonts w:hint="eastAsia" w:ascii="仿宋" w:hAnsi="仿宋" w:eastAsia="仿宋" w:cs="仿宋"/>
          <w:b/>
          <w:bCs/>
          <w:sz w:val="32"/>
          <w:u w:val="single"/>
        </w:rPr>
        <w:t xml:space="preserve">级       </w:t>
      </w:r>
      <w:r>
        <w:rPr>
          <w:rFonts w:hint="eastAsia" w:ascii="仿宋" w:hAnsi="仿宋" w:eastAsia="仿宋" w:cs="仿宋"/>
          <w:b/>
          <w:bCs/>
          <w:sz w:val="32"/>
          <w:u w:val="single"/>
          <w:lang w:val="en-US" w:eastAsia="zh-CN"/>
        </w:rPr>
        <w:t xml:space="preserve"> </w:t>
      </w:r>
    </w:p>
    <w:p>
      <w:pPr>
        <w:spacing w:line="480" w:lineRule="exact"/>
        <w:ind w:firstLine="1446" w:firstLineChars="450"/>
        <w:rPr>
          <w:rFonts w:hint="eastAsia" w:ascii="仿宋" w:hAnsi="仿宋" w:eastAsia="仿宋" w:cs="仿宋"/>
          <w:b/>
          <w:bCs/>
          <w:sz w:val="32"/>
          <w:u w:val="single"/>
        </w:rPr>
      </w:pPr>
      <w:r>
        <w:rPr>
          <w:rFonts w:hint="eastAsia" w:ascii="仿宋" w:hAnsi="仿宋" w:eastAsia="仿宋" w:cs="仿宋"/>
          <w:b/>
          <w:bCs/>
          <w:sz w:val="32"/>
        </w:rPr>
        <w:t>修 业 年  限：</w:t>
      </w:r>
      <w:r>
        <w:rPr>
          <w:rFonts w:hint="eastAsia" w:ascii="仿宋" w:hAnsi="仿宋" w:eastAsia="仿宋" w:cs="仿宋"/>
          <w:b/>
          <w:bCs/>
          <w:sz w:val="32"/>
          <w:u w:val="single"/>
        </w:rPr>
        <w:t xml:space="preserve">        </w:t>
      </w:r>
      <w:r>
        <w:rPr>
          <w:rFonts w:hint="eastAsia" w:ascii="仿宋" w:hAnsi="仿宋" w:eastAsia="仿宋" w:cs="仿宋"/>
          <w:b/>
          <w:bCs/>
          <w:sz w:val="32"/>
          <w:u w:val="single"/>
          <w:lang w:val="en-US" w:eastAsia="zh-CN"/>
        </w:rPr>
        <w:t>3</w:t>
      </w:r>
      <w:r>
        <w:rPr>
          <w:rFonts w:hint="eastAsia" w:ascii="仿宋" w:hAnsi="仿宋" w:eastAsia="仿宋" w:cs="仿宋"/>
          <w:b/>
          <w:bCs/>
          <w:sz w:val="32"/>
          <w:u w:val="single"/>
        </w:rPr>
        <w:t xml:space="preserve">年          </w:t>
      </w:r>
    </w:p>
    <w:p>
      <w:pPr>
        <w:spacing w:line="480" w:lineRule="exact"/>
        <w:rPr>
          <w:rFonts w:ascii="楷体_GB2312" w:hAnsi="宋体" w:eastAsia="楷体_GB2312"/>
          <w:b/>
          <w:bCs/>
          <w:sz w:val="32"/>
        </w:rPr>
      </w:pPr>
    </w:p>
    <w:p>
      <w:pPr>
        <w:snapToGrid/>
        <w:spacing w:before="0" w:beforeAutospacing="0" w:after="0" w:afterAutospacing="0" w:line="480" w:lineRule="exact"/>
        <w:ind w:firstLine="2240" w:firstLineChars="700"/>
        <w:jc w:val="both"/>
        <w:textAlignment w:val="baseline"/>
        <w:rPr>
          <w:rStyle w:val="18"/>
          <w:rFonts w:ascii="楷体_GB2312" w:hAnsi="宋体" w:eastAsia="楷体_GB2312"/>
          <w:b w:val="0"/>
          <w:i w:val="0"/>
          <w:caps w:val="0"/>
          <w:spacing w:val="0"/>
          <w:w w:val="100"/>
          <w:kern w:val="2"/>
          <w:sz w:val="32"/>
          <w:szCs w:val="24"/>
          <w:lang w:val="en-US" w:eastAsia="zh-CN" w:bidi="ar-SA"/>
        </w:rPr>
      </w:pPr>
    </w:p>
    <w:p>
      <w:pPr>
        <w:snapToGrid/>
        <w:spacing w:before="0" w:beforeAutospacing="0" w:after="0" w:afterAutospacing="0" w:line="480" w:lineRule="exact"/>
        <w:jc w:val="both"/>
        <w:textAlignment w:val="baseline"/>
        <w:rPr>
          <w:rStyle w:val="18"/>
          <w:rFonts w:ascii="楷体_GB2312" w:hAnsi="宋体" w:eastAsia="楷体_GB2312" w:cs="Times New Roman"/>
          <w:b/>
          <w:bCs/>
          <w:i w:val="0"/>
          <w:caps w:val="0"/>
          <w:spacing w:val="0"/>
          <w:w w:val="100"/>
          <w:kern w:val="2"/>
          <w:sz w:val="32"/>
          <w:szCs w:val="24"/>
          <w:lang w:val="en-US" w:eastAsia="zh-CN" w:bidi="ar-SA"/>
        </w:rPr>
      </w:pPr>
    </w:p>
    <w:p>
      <w:pPr>
        <w:snapToGrid/>
        <w:spacing w:before="0" w:beforeAutospacing="0" w:after="0" w:afterAutospacing="0" w:line="480" w:lineRule="exact"/>
        <w:jc w:val="both"/>
        <w:textAlignment w:val="baseline"/>
        <w:rPr>
          <w:rStyle w:val="18"/>
          <w:rFonts w:ascii="楷体_GB2312" w:hAnsi="宋体" w:eastAsia="楷体_GB2312" w:cs="Times New Roman"/>
          <w:b/>
          <w:bCs/>
          <w:i w:val="0"/>
          <w:caps w:val="0"/>
          <w:spacing w:val="0"/>
          <w:w w:val="100"/>
          <w:kern w:val="2"/>
          <w:sz w:val="32"/>
          <w:szCs w:val="24"/>
          <w:lang w:val="en-US" w:eastAsia="zh-CN" w:bidi="ar-SA"/>
        </w:rPr>
      </w:pPr>
    </w:p>
    <w:p>
      <w:pPr>
        <w:snapToGrid/>
        <w:spacing w:before="0" w:beforeAutospacing="0" w:after="0" w:afterAutospacing="0" w:line="480" w:lineRule="exact"/>
        <w:jc w:val="both"/>
        <w:textAlignment w:val="baseline"/>
        <w:rPr>
          <w:rStyle w:val="18"/>
          <w:rFonts w:ascii="楷体_GB2312" w:hAnsi="宋体" w:eastAsia="楷体_GB2312" w:cs="Times New Roman"/>
          <w:b/>
          <w:bCs/>
          <w:i w:val="0"/>
          <w:caps w:val="0"/>
          <w:spacing w:val="0"/>
          <w:w w:val="100"/>
          <w:kern w:val="2"/>
          <w:sz w:val="32"/>
          <w:szCs w:val="24"/>
          <w:lang w:val="en-US" w:eastAsia="zh-CN" w:bidi="ar-SA"/>
        </w:rPr>
      </w:pPr>
    </w:p>
    <w:p>
      <w:pPr>
        <w:snapToGrid/>
        <w:spacing w:before="0" w:beforeAutospacing="0" w:after="0" w:afterAutospacing="0" w:line="480" w:lineRule="exact"/>
        <w:jc w:val="both"/>
        <w:textAlignment w:val="baseline"/>
        <w:rPr>
          <w:rStyle w:val="18"/>
          <w:rFonts w:ascii="楷体_GB2312" w:hAnsi="宋体" w:eastAsia="楷体_GB2312" w:cs="Times New Roman"/>
          <w:b/>
          <w:bCs/>
          <w:i w:val="0"/>
          <w:caps w:val="0"/>
          <w:spacing w:val="0"/>
          <w:w w:val="100"/>
          <w:kern w:val="2"/>
          <w:sz w:val="32"/>
          <w:szCs w:val="24"/>
          <w:lang w:val="en-US" w:eastAsia="zh-CN" w:bidi="ar-SA"/>
        </w:rPr>
      </w:pPr>
    </w:p>
    <w:p>
      <w:pPr>
        <w:spacing w:line="480" w:lineRule="exact"/>
        <w:jc w:val="center"/>
        <w:rPr>
          <w:rFonts w:hint="eastAsia" w:ascii="仿宋" w:hAnsi="仿宋" w:eastAsia="仿宋" w:cs="仿宋"/>
          <w:b/>
          <w:bCs/>
          <w:sz w:val="32"/>
        </w:rPr>
      </w:pPr>
      <w:r>
        <w:rPr>
          <w:rFonts w:hint="eastAsia" w:ascii="仿宋" w:hAnsi="仿宋" w:eastAsia="仿宋" w:cs="仿宋"/>
          <w:b/>
          <w:bCs/>
          <w:sz w:val="32"/>
        </w:rPr>
        <w:t xml:space="preserve">  </w:t>
      </w:r>
      <w:r>
        <w:rPr>
          <w:rFonts w:hint="eastAsia" w:ascii="仿宋" w:hAnsi="仿宋" w:eastAsia="仿宋" w:cs="仿宋"/>
          <w:b/>
          <w:bCs/>
          <w:sz w:val="32"/>
          <w:lang w:eastAsia="zh-CN"/>
        </w:rPr>
        <w:t>修订</w:t>
      </w:r>
      <w:r>
        <w:rPr>
          <w:rFonts w:hint="eastAsia" w:ascii="仿宋" w:hAnsi="仿宋" w:eastAsia="仿宋" w:cs="仿宋"/>
          <w:b/>
          <w:bCs/>
          <w:sz w:val="32"/>
        </w:rPr>
        <w:t>日期：202</w:t>
      </w:r>
      <w:r>
        <w:rPr>
          <w:rFonts w:hint="eastAsia" w:ascii="仿宋" w:hAnsi="仿宋" w:eastAsia="仿宋" w:cs="仿宋"/>
          <w:b/>
          <w:bCs/>
          <w:sz w:val="32"/>
          <w:lang w:val="en-US" w:eastAsia="zh-CN"/>
        </w:rPr>
        <w:t>1</w:t>
      </w:r>
      <w:r>
        <w:rPr>
          <w:rFonts w:hint="eastAsia" w:ascii="仿宋" w:hAnsi="仿宋" w:eastAsia="仿宋" w:cs="仿宋"/>
          <w:b/>
          <w:bCs/>
          <w:sz w:val="32"/>
        </w:rPr>
        <w:t>年</w:t>
      </w:r>
      <w:r>
        <w:rPr>
          <w:rFonts w:hint="eastAsia" w:ascii="仿宋" w:hAnsi="仿宋" w:eastAsia="仿宋" w:cs="仿宋"/>
          <w:b/>
          <w:bCs/>
          <w:sz w:val="32"/>
          <w:lang w:val="en-US" w:eastAsia="zh-CN"/>
        </w:rPr>
        <w:t>8</w:t>
      </w:r>
      <w:r>
        <w:rPr>
          <w:rFonts w:hint="eastAsia" w:ascii="仿宋" w:hAnsi="仿宋" w:eastAsia="仿宋" w:cs="仿宋"/>
          <w:b/>
          <w:bCs/>
          <w:sz w:val="32"/>
        </w:rPr>
        <w:t>月</w:t>
      </w:r>
      <w:r>
        <w:rPr>
          <w:rFonts w:hint="eastAsia" w:ascii="仿宋" w:hAnsi="仿宋" w:eastAsia="仿宋" w:cs="仿宋"/>
          <w:b/>
          <w:bCs/>
          <w:sz w:val="32"/>
          <w:lang w:val="en-US" w:eastAsia="zh-CN"/>
        </w:rPr>
        <w:t>15</w:t>
      </w:r>
      <w:r>
        <w:rPr>
          <w:rFonts w:hint="eastAsia" w:ascii="仿宋" w:hAnsi="仿宋" w:eastAsia="仿宋" w:cs="仿宋"/>
          <w:b/>
          <w:bCs/>
          <w:sz w:val="32"/>
        </w:rPr>
        <w:t>日</w:t>
      </w:r>
    </w:p>
    <w:p>
      <w:pPr>
        <w:spacing w:line="480" w:lineRule="exact"/>
        <w:ind w:firstLine="2240" w:firstLineChars="700"/>
        <w:rPr>
          <w:rFonts w:hint="eastAsia" w:ascii="楷体_GB2312" w:hAnsi="宋体" w:eastAsia="楷体_GB2312"/>
          <w:sz w:val="32"/>
        </w:rPr>
      </w:pPr>
      <w:r>
        <w:rPr>
          <w:rFonts w:hint="eastAsia" w:ascii="楷体_GB2312" w:hAnsi="宋体" w:eastAsia="楷体_GB2312"/>
          <w:sz w:val="32"/>
        </w:rPr>
        <w:t xml:space="preserve"> </w:t>
      </w:r>
    </w:p>
    <w:p>
      <w:pPr>
        <w:widowControl w:val="0"/>
        <w:wordWrap/>
        <w:adjustRightInd w:val="0"/>
        <w:snapToGrid w:val="0"/>
        <w:spacing w:beforeLines="50" w:afterLines="50" w:line="360" w:lineRule="exact"/>
        <w:jc w:val="center"/>
        <w:textAlignment w:val="auto"/>
        <w:rPr>
          <w:rFonts w:hint="eastAsia" w:ascii="宋体" w:hAnsi="宋体" w:cs="宋体"/>
          <w:b/>
          <w:bCs/>
          <w:sz w:val="32"/>
          <w:szCs w:val="32"/>
        </w:rPr>
      </w:pPr>
      <w:r>
        <w:rPr>
          <w:rFonts w:hint="eastAsia" w:ascii="宋体" w:hAnsi="宋体" w:cs="宋体"/>
          <w:b/>
          <w:bCs/>
          <w:sz w:val="32"/>
          <w:szCs w:val="32"/>
          <w:lang w:eastAsia="zh-CN"/>
        </w:rPr>
        <w:t>婴幼儿托育服务与管理专业</w:t>
      </w:r>
      <w:r>
        <w:rPr>
          <w:rFonts w:hint="eastAsia" w:ascii="宋体" w:hAnsi="宋体" w:cs="宋体"/>
          <w:b/>
          <w:bCs/>
          <w:sz w:val="32"/>
          <w:szCs w:val="32"/>
        </w:rPr>
        <w:t>人才培养方案</w:t>
      </w:r>
    </w:p>
    <w:p>
      <w:pPr>
        <w:widowControl w:val="0"/>
        <w:wordWrap/>
        <w:adjustRightInd w:val="0"/>
        <w:snapToGrid w:val="0"/>
        <w:spacing w:beforeLines="50" w:afterLines="50" w:line="360" w:lineRule="exact"/>
        <w:jc w:val="center"/>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w:t>
      </w:r>
      <w:r>
        <w:rPr>
          <w:rFonts w:hint="eastAsia" w:ascii="宋体" w:hAnsi="宋体" w:cs="宋体"/>
          <w:b/>
          <w:bCs/>
          <w:sz w:val="28"/>
          <w:szCs w:val="28"/>
          <w:lang w:val="en-US" w:eastAsia="zh-CN"/>
        </w:rPr>
        <w:t>三</w:t>
      </w:r>
      <w:r>
        <w:rPr>
          <w:rFonts w:hint="eastAsia" w:ascii="宋体" w:hAnsi="宋体" w:cs="宋体"/>
          <w:b/>
          <w:bCs/>
          <w:sz w:val="28"/>
          <w:szCs w:val="28"/>
          <w:lang w:eastAsia="zh-CN"/>
        </w:rPr>
        <w:t>年制）</w:t>
      </w:r>
    </w:p>
    <w:p>
      <w:pPr>
        <w:numPr>
          <w:ilvl w:val="0"/>
          <w:numId w:val="1"/>
        </w:num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专业名称（专业代码）</w:t>
      </w:r>
    </w:p>
    <w:p>
      <w:pPr>
        <w:wordWrap/>
        <w:adjustRightInd w:val="0"/>
        <w:snapToGrid w:val="0"/>
        <w:spacing w:line="480" w:lineRule="exact"/>
        <w:ind w:firstLine="560" w:firstLineChars="200"/>
        <w:jc w:val="left"/>
        <w:textAlignment w:val="auto"/>
        <w:rPr>
          <w:rStyle w:val="18"/>
          <w:rFonts w:hint="default" w:ascii="仿宋_GB2312" w:hAnsi="仿宋_GB2312" w:eastAsia="仿宋_GB2312"/>
          <w:b w:val="0"/>
          <w:i w:val="0"/>
          <w:caps w:val="0"/>
          <w:spacing w:val="0"/>
          <w:w w:val="100"/>
          <w:kern w:val="2"/>
          <w:sz w:val="28"/>
          <w:szCs w:val="28"/>
          <w:lang w:val="en-US" w:eastAsia="zh-CN" w:bidi="ar-SA"/>
        </w:rPr>
      </w:pPr>
      <w:r>
        <w:rPr>
          <w:rFonts w:hint="eastAsia" w:ascii="仿宋_GB2312" w:hAnsi="仿宋_GB2312" w:eastAsia="仿宋_GB2312" w:cs="仿宋_GB2312"/>
          <w:sz w:val="28"/>
          <w:szCs w:val="28"/>
          <w:lang w:eastAsia="zh-CN"/>
        </w:rPr>
        <w:t>婴幼儿托育服务与管理</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kern w:val="2"/>
          <w:sz w:val="28"/>
          <w:szCs w:val="28"/>
          <w:u w:val="none"/>
          <w:shd w:val="clear" w:color="auto" w:fill="auto"/>
          <w:lang w:val="en-US" w:eastAsia="zh-CN" w:bidi="ar-SA"/>
        </w:rPr>
        <w:t>520802</w:t>
      </w:r>
    </w:p>
    <w:p>
      <w:pPr>
        <w:numPr>
          <w:ilvl w:val="0"/>
          <w:numId w:val="2"/>
        </w:num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入学要求</w:t>
      </w:r>
    </w:p>
    <w:p>
      <w:pPr>
        <w:snapToGrid w:val="0"/>
        <w:spacing w:before="0" w:beforeAutospacing="0" w:after="0" w:afterAutospacing="0" w:line="480" w:lineRule="exact"/>
        <w:ind w:firstLine="560" w:firstLineChars="200"/>
        <w:jc w:val="left"/>
        <w:textAlignment w:val="baseline"/>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普通高级中学毕业、中等职业学校毕业或具备同等学力</w:t>
      </w:r>
      <w:bookmarkStart w:id="1" w:name="_GoBack"/>
      <w:bookmarkEnd w:id="1"/>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三、修业年限</w:t>
      </w:r>
    </w:p>
    <w:p>
      <w:pPr>
        <w:wordWrap/>
        <w:adjustRightInd w:val="0"/>
        <w:snapToGrid w:val="0"/>
        <w:spacing w:line="48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标准修业年限</w:t>
      </w:r>
      <w:r>
        <w:rPr>
          <w:rFonts w:hint="eastAsia" w:ascii="仿宋_GB2312" w:hAnsi="仿宋_GB2312" w:eastAsia="仿宋_GB2312" w:cs="仿宋_GB2312"/>
          <w:sz w:val="28"/>
          <w:szCs w:val="28"/>
          <w:lang w:eastAsia="zh-CN"/>
        </w:rPr>
        <w:t>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四、职业面向</w:t>
      </w:r>
    </w:p>
    <w:p>
      <w:pPr>
        <w:snapToGrid w:val="0"/>
        <w:spacing w:before="0" w:beforeAutospacing="0" w:after="0" w:afterAutospacing="0" w:line="480" w:lineRule="exact"/>
        <w:ind w:firstLine="560" w:firstLineChars="200"/>
        <w:jc w:val="left"/>
        <w:textAlignment w:val="baseline"/>
        <w:rPr>
          <w:rStyle w:val="18"/>
          <w:rFonts w:ascii="仿宋_GB2312" w:hAnsi="仿宋_GB2312" w:eastAsia="仿宋_GB2312" w:cs="Times New Roman"/>
          <w:b w:val="0"/>
          <w:i w:val="0"/>
          <w:caps w:val="0"/>
          <w:spacing w:val="0"/>
          <w:w w:val="100"/>
          <w:kern w:val="2"/>
          <w:sz w:val="28"/>
          <w:szCs w:val="28"/>
          <w:lang w:val="en-US" w:eastAsia="zh-CN" w:bidi="ar-SA"/>
        </w:rPr>
      </w:pPr>
      <w:r>
        <w:rPr>
          <w:rStyle w:val="18"/>
          <w:rFonts w:hint="eastAsia" w:ascii="仿宋_GB2312" w:hAnsi="仿宋_GB2312" w:eastAsia="仿宋_GB2312"/>
          <w:b w:val="0"/>
          <w:i w:val="0"/>
          <w:caps w:val="0"/>
          <w:spacing w:val="0"/>
          <w:w w:val="100"/>
          <w:kern w:val="2"/>
          <w:sz w:val="28"/>
          <w:szCs w:val="28"/>
          <w:lang w:val="en-US" w:eastAsia="zh-CN" w:bidi="ar-SA"/>
        </w:rPr>
        <w:t>我院</w:t>
      </w:r>
      <w:r>
        <w:rPr>
          <w:rFonts w:hint="eastAsia" w:ascii="仿宋_GB2312" w:hAnsi="仿宋_GB2312" w:eastAsia="仿宋_GB2312" w:cs="仿宋_GB2312"/>
          <w:sz w:val="28"/>
          <w:szCs w:val="28"/>
          <w:lang w:eastAsia="zh-CN"/>
        </w:rPr>
        <w:t>婴幼儿托育服务与管理</w:t>
      </w:r>
      <w:r>
        <w:rPr>
          <w:rStyle w:val="18"/>
          <w:rFonts w:ascii="仿宋_GB2312" w:hAnsi="仿宋_GB2312" w:eastAsia="仿宋_GB2312"/>
          <w:b w:val="0"/>
          <w:i w:val="0"/>
          <w:caps w:val="0"/>
          <w:spacing w:val="0"/>
          <w:w w:val="100"/>
          <w:kern w:val="2"/>
          <w:sz w:val="28"/>
          <w:szCs w:val="28"/>
          <w:lang w:val="en-US" w:eastAsia="zh-CN" w:bidi="ar-SA"/>
        </w:rPr>
        <w:t>专业面向西部地区的幼儿园、早教、培训机构</w:t>
      </w:r>
      <w:r>
        <w:rPr>
          <w:rStyle w:val="18"/>
          <w:rFonts w:hint="eastAsia" w:ascii="仿宋_GB2312" w:hAnsi="仿宋_GB2312" w:eastAsia="仿宋_GB2312"/>
          <w:b w:val="0"/>
          <w:i w:val="0"/>
          <w:caps w:val="0"/>
          <w:spacing w:val="0"/>
          <w:w w:val="100"/>
          <w:kern w:val="2"/>
          <w:sz w:val="28"/>
          <w:szCs w:val="28"/>
          <w:lang w:val="en-US" w:eastAsia="zh-CN" w:bidi="ar-SA"/>
        </w:rPr>
        <w:t>、医疗保健机构</w:t>
      </w:r>
      <w:r>
        <w:rPr>
          <w:rStyle w:val="18"/>
          <w:rFonts w:ascii="仿宋_GB2312" w:hAnsi="仿宋_GB2312" w:eastAsia="仿宋_GB2312"/>
          <w:b w:val="0"/>
          <w:i w:val="0"/>
          <w:caps w:val="0"/>
          <w:spacing w:val="0"/>
          <w:w w:val="100"/>
          <w:kern w:val="2"/>
          <w:sz w:val="28"/>
          <w:szCs w:val="28"/>
          <w:lang w:val="en-US" w:eastAsia="zh-CN" w:bidi="ar-SA"/>
        </w:rPr>
        <w:t>培养</w:t>
      </w:r>
      <w:r>
        <w:rPr>
          <w:rStyle w:val="18"/>
          <w:rFonts w:ascii="仿宋_GB2312" w:hAnsi="仿宋_GB2312" w:eastAsia="仿宋_GB2312" w:cs="Times New Roman"/>
          <w:b w:val="0"/>
          <w:i w:val="0"/>
          <w:caps w:val="0"/>
          <w:spacing w:val="0"/>
          <w:w w:val="100"/>
          <w:kern w:val="2"/>
          <w:sz w:val="28"/>
          <w:szCs w:val="28"/>
          <w:lang w:val="en-US" w:eastAsia="zh-CN" w:bidi="ar-SA"/>
        </w:rPr>
        <w:t>保育师、婴幼儿发展引导员、健康照护师等职业，婴幼儿保育、卫生保健、机构管理等岗位（群）。</w:t>
      </w:r>
    </w:p>
    <w:p>
      <w:pPr>
        <w:pStyle w:val="15"/>
        <w:wordWrap/>
        <w:spacing w:line="480" w:lineRule="exact"/>
        <w:textAlignment w:val="auto"/>
        <w:rPr>
          <w:rFonts w:hint="eastAsia" w:ascii="仿宋" w:hAnsi="仿宋" w:eastAsia="仿宋" w:cs="仿宋"/>
          <w:sz w:val="20"/>
          <w:szCs w:val="20"/>
        </w:rPr>
      </w:pPr>
      <w:r>
        <w:rPr>
          <w:rFonts w:hint="eastAsia" w:ascii="仿宋" w:hAnsi="仿宋" w:eastAsia="仿宋" w:cs="仿宋"/>
          <w:b w:val="0"/>
          <w:bCs w:val="0"/>
          <w:color w:val="000000"/>
          <w:sz w:val="20"/>
          <w:szCs w:val="20"/>
        </w:rPr>
        <w:t>表</w:t>
      </w:r>
      <w:r>
        <w:rPr>
          <w:rFonts w:hint="eastAsia" w:ascii="仿宋" w:hAnsi="仿宋" w:eastAsia="仿宋" w:cs="仿宋"/>
          <w:b w:val="0"/>
          <w:bCs w:val="0"/>
          <w:color w:val="000000"/>
          <w:sz w:val="20"/>
          <w:szCs w:val="20"/>
          <w:lang w:val="en-US" w:eastAsia="zh-CN"/>
        </w:rPr>
        <w:t>1</w:t>
      </w:r>
      <w:r>
        <w:rPr>
          <w:rFonts w:hint="eastAsia" w:ascii="仿宋" w:hAnsi="仿宋" w:eastAsia="仿宋" w:cs="仿宋"/>
          <w:b w:val="0"/>
          <w:bCs w:val="0"/>
          <w:color w:val="000000"/>
          <w:sz w:val="20"/>
          <w:szCs w:val="20"/>
        </w:rPr>
        <w:t>本专业职业面向</w:t>
      </w:r>
    </w:p>
    <w:tbl>
      <w:tblPr>
        <w:tblStyle w:val="5"/>
        <w:tblW w:w="845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445"/>
        <w:gridCol w:w="1248"/>
        <w:gridCol w:w="1248"/>
        <w:gridCol w:w="2832"/>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1022" w:hRule="exact"/>
          <w:jc w:val="center"/>
        </w:trPr>
        <w:tc>
          <w:tcPr>
            <w:tcW w:w="1445" w:type="dxa"/>
            <w:tcBorders>
              <w:top w:val="single" w:color="auto" w:sz="4" w:space="0"/>
            </w:tcBorders>
            <w:shd w:val="clear" w:color="auto" w:fill="FFFFFF"/>
            <w:vAlign w:val="center"/>
          </w:tcPr>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所属专业大类</w:t>
            </w:r>
          </w:p>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（代码）</w:t>
            </w:r>
          </w:p>
        </w:tc>
        <w:tc>
          <w:tcPr>
            <w:tcW w:w="1248" w:type="dxa"/>
            <w:tcBorders>
              <w:top w:val="single" w:color="auto" w:sz="4" w:space="0"/>
              <w:left w:val="single" w:color="auto" w:sz="4" w:space="0"/>
            </w:tcBorders>
            <w:shd w:val="clear" w:color="auto" w:fill="FFFFFF"/>
            <w:vAlign w:val="center"/>
          </w:tcPr>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所属专业类</w:t>
            </w:r>
          </w:p>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（代码）</w:t>
            </w:r>
          </w:p>
        </w:tc>
        <w:tc>
          <w:tcPr>
            <w:tcW w:w="1248" w:type="dxa"/>
            <w:tcBorders>
              <w:top w:val="single" w:color="auto" w:sz="4" w:space="0"/>
              <w:left w:val="single" w:color="auto" w:sz="4" w:space="0"/>
            </w:tcBorders>
            <w:shd w:val="clear" w:color="auto" w:fill="FFFFFF"/>
            <w:vAlign w:val="center"/>
          </w:tcPr>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对应行业</w:t>
            </w:r>
          </w:p>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（代码）</w:t>
            </w:r>
          </w:p>
        </w:tc>
        <w:tc>
          <w:tcPr>
            <w:tcW w:w="2832" w:type="dxa"/>
            <w:tcBorders>
              <w:top w:val="single" w:color="auto" w:sz="4" w:space="0"/>
              <w:left w:val="single" w:color="auto" w:sz="4" w:space="0"/>
            </w:tcBorders>
            <w:shd w:val="clear" w:color="auto" w:fill="FFFFFF"/>
            <w:vAlign w:val="center"/>
          </w:tcPr>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主要职业类别</w:t>
            </w:r>
          </w:p>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（代码）</w:t>
            </w:r>
          </w:p>
        </w:tc>
        <w:tc>
          <w:tcPr>
            <w:tcW w:w="1680" w:type="dxa"/>
            <w:tcBorders>
              <w:top w:val="single" w:color="auto" w:sz="4" w:space="0"/>
              <w:left w:val="single" w:color="auto" w:sz="4" w:space="0"/>
            </w:tcBorders>
            <w:shd w:val="clear" w:color="auto" w:fill="FFFFFF"/>
            <w:vAlign w:val="center"/>
          </w:tcPr>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主要岗位群或技术领域举例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616" w:hRule="exact"/>
          <w:jc w:val="center"/>
        </w:trPr>
        <w:tc>
          <w:tcPr>
            <w:tcW w:w="1445" w:type="dxa"/>
            <w:tcBorders>
              <w:top w:val="single" w:color="auto" w:sz="4" w:space="0"/>
              <w:bottom w:val="single" w:color="auto" w:sz="4" w:space="0"/>
            </w:tcBorders>
            <w:shd w:val="clear" w:color="auto" w:fill="FFFFFF"/>
            <w:vAlign w:val="center"/>
          </w:tcPr>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医药卫生大类</w:t>
            </w:r>
          </w:p>
        </w:tc>
        <w:tc>
          <w:tcPr>
            <w:tcW w:w="1248" w:type="dxa"/>
            <w:tcBorders>
              <w:top w:val="single" w:color="auto" w:sz="4" w:space="0"/>
              <w:left w:val="single" w:color="auto" w:sz="4" w:space="0"/>
              <w:bottom w:val="single" w:color="auto" w:sz="4" w:space="0"/>
            </w:tcBorders>
            <w:shd w:val="clear" w:color="auto" w:fill="FFFFFF"/>
            <w:vAlign w:val="center"/>
          </w:tcPr>
          <w:p>
            <w:pPr>
              <w:pStyle w:val="14"/>
              <w:wordWrap/>
              <w:spacing w:line="480" w:lineRule="exact"/>
              <w:ind w:left="0" w:leftChars="0" w:firstLine="0" w:firstLineChars="0"/>
              <w:jc w:val="center"/>
              <w:textAlignment w:val="auto"/>
              <w:rPr>
                <w:rFonts w:hint="eastAsia" w:ascii="仿宋" w:hAnsi="仿宋" w:eastAsia="仿宋" w:cs="仿宋"/>
              </w:rPr>
            </w:pPr>
            <w:r>
              <w:rPr>
                <w:rFonts w:hint="eastAsia" w:ascii="仿宋" w:hAnsi="仿宋" w:eastAsia="仿宋" w:cs="仿宋"/>
                <w:color w:val="000000"/>
              </w:rPr>
              <w:t>健康管理与促进类</w:t>
            </w:r>
          </w:p>
        </w:tc>
        <w:tc>
          <w:tcPr>
            <w:tcW w:w="1248" w:type="dxa"/>
            <w:tcBorders>
              <w:top w:val="single" w:color="auto" w:sz="4" w:space="0"/>
              <w:left w:val="single" w:color="auto" w:sz="4" w:space="0"/>
              <w:bottom w:val="single" w:color="auto" w:sz="4" w:space="0"/>
            </w:tcBorders>
            <w:shd w:val="clear" w:color="auto" w:fill="FFFFFF"/>
            <w:vAlign w:val="center"/>
          </w:tcPr>
          <w:p>
            <w:pPr>
              <w:pStyle w:val="14"/>
              <w:wordWrap/>
              <w:spacing w:line="480" w:lineRule="exact"/>
              <w:ind w:firstLine="0"/>
              <w:jc w:val="center"/>
              <w:textAlignment w:val="auto"/>
              <w:rPr>
                <w:rFonts w:hint="eastAsia" w:ascii="仿宋" w:hAnsi="仿宋" w:eastAsia="仿宋" w:cs="仿宋"/>
                <w:lang w:eastAsia="zh-CN"/>
              </w:rPr>
            </w:pPr>
            <w:r>
              <w:rPr>
                <w:rFonts w:hint="eastAsia" w:ascii="仿宋" w:hAnsi="仿宋" w:eastAsia="仿宋" w:cs="仿宋"/>
                <w:color w:val="000000"/>
                <w:lang w:eastAsia="zh-CN"/>
              </w:rPr>
              <w:t>保育</w:t>
            </w:r>
          </w:p>
        </w:tc>
        <w:tc>
          <w:tcPr>
            <w:tcW w:w="2832" w:type="dxa"/>
            <w:tcBorders>
              <w:top w:val="single" w:color="auto" w:sz="4" w:space="0"/>
              <w:left w:val="single" w:color="auto" w:sz="4" w:space="0"/>
              <w:bottom w:val="single" w:color="auto" w:sz="4" w:space="0"/>
            </w:tcBorders>
            <w:shd w:val="clear" w:color="auto" w:fill="FFFFFF"/>
            <w:vAlign w:val="center"/>
          </w:tcPr>
          <w:p>
            <w:pPr>
              <w:pStyle w:val="14"/>
              <w:shd w:val="clear" w:color="auto" w:fill="auto"/>
              <w:wordWrap/>
              <w:spacing w:line="480" w:lineRule="exact"/>
              <w:ind w:left="0" w:leftChars="0" w:firstLine="0" w:firstLineChars="0"/>
              <w:jc w:val="center"/>
              <w:textAlignment w:val="auto"/>
              <w:rPr>
                <w:rFonts w:hint="eastAsia" w:ascii="仿宋" w:hAnsi="仿宋" w:eastAsia="仿宋" w:cs="仿宋"/>
                <w:color w:val="000000"/>
                <w:lang w:eastAsia="zh-CN"/>
              </w:rPr>
            </w:pPr>
            <w:r>
              <w:rPr>
                <w:rFonts w:hint="eastAsia" w:ascii="仿宋" w:hAnsi="仿宋" w:eastAsia="仿宋" w:cs="仿宋"/>
                <w:color w:val="000000"/>
                <w:lang w:val="en-US" w:eastAsia="zh-CN"/>
              </w:rPr>
              <w:t>培养保育师、婴幼儿发展引导员、健康照护师</w:t>
            </w:r>
            <w:r>
              <w:rPr>
                <w:rFonts w:hint="eastAsia" w:ascii="仿宋" w:hAnsi="仿宋" w:eastAsia="仿宋" w:cs="仿宋"/>
                <w:color w:val="000000"/>
                <w:lang w:eastAsia="zh-CN"/>
              </w:rPr>
              <w:t>等</w:t>
            </w:r>
          </w:p>
          <w:p>
            <w:pPr>
              <w:pStyle w:val="14"/>
              <w:wordWrap/>
              <w:spacing w:line="480" w:lineRule="exact"/>
              <w:ind w:firstLine="0"/>
              <w:jc w:val="center"/>
              <w:textAlignment w:val="auto"/>
              <w:rPr>
                <w:rFonts w:hint="eastAsia" w:ascii="仿宋" w:hAnsi="仿宋" w:eastAsia="仿宋" w:cs="仿宋"/>
                <w:color w:val="000000"/>
                <w:lang w:eastAsia="zh-CN"/>
              </w:rPr>
            </w:pPr>
          </w:p>
        </w:tc>
        <w:tc>
          <w:tcPr>
            <w:tcW w:w="1680" w:type="dxa"/>
            <w:tcBorders>
              <w:top w:val="single" w:color="auto" w:sz="4" w:space="0"/>
              <w:left w:val="single" w:color="auto" w:sz="4" w:space="0"/>
              <w:bottom w:val="single" w:color="auto" w:sz="4" w:space="0"/>
            </w:tcBorders>
            <w:shd w:val="clear" w:color="auto" w:fill="FFFFFF"/>
            <w:vAlign w:val="center"/>
          </w:tcPr>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lang w:eastAsia="zh-CN"/>
              </w:rPr>
              <w:t>托育机构、幼儿园、早教机构、卫生保健机构</w:t>
            </w:r>
          </w:p>
        </w:tc>
      </w:tr>
    </w:tbl>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五、培养目标</w:t>
      </w:r>
    </w:p>
    <w:p>
      <w:pPr>
        <w:snapToGrid w:val="0"/>
        <w:spacing w:before="0" w:beforeAutospacing="0" w:after="0" w:afterAutospacing="0" w:line="480" w:lineRule="exact"/>
        <w:ind w:firstLine="560" w:firstLineChars="200"/>
        <w:jc w:val="left"/>
        <w:textAlignment w:val="baseline"/>
        <w:rPr>
          <w:rStyle w:val="18"/>
          <w:rFonts w:ascii="仿宋_GB2312" w:hAnsi="仿宋_GB2312" w:eastAsia="仿宋_GB2312" w:cs="Times New Roman"/>
          <w:b w:val="0"/>
          <w:i w:val="0"/>
          <w:caps w:val="0"/>
          <w:spacing w:val="0"/>
          <w:w w:val="100"/>
          <w:kern w:val="2"/>
          <w:sz w:val="28"/>
          <w:szCs w:val="28"/>
          <w:lang w:val="en-US" w:eastAsia="zh-CN" w:bidi="ar-SA"/>
        </w:rPr>
      </w:pPr>
      <w:r>
        <w:rPr>
          <w:rStyle w:val="18"/>
          <w:rFonts w:ascii="仿宋_GB2312" w:hAnsi="仿宋_GB2312" w:eastAsia="仿宋_GB2312" w:cs="Times New Roman"/>
          <w:b w:val="0"/>
          <w:i w:val="0"/>
          <w:caps w:val="0"/>
          <w:spacing w:val="0"/>
          <w:w w:val="100"/>
          <w:kern w:val="2"/>
          <w:sz w:val="28"/>
          <w:szCs w:val="28"/>
          <w:lang w:val="en-US" w:eastAsia="zh-CN" w:bidi="ar-SA"/>
        </w:rPr>
        <w:t>本专业培养德智体美劳全面发展，掌握扎实的科学文化基础和婴幼儿身心发展规律、营养喂养、卫生保健等知识，具备婴幼儿回应性照料、游戏活动实施与改进、伤害预防与处理、疾病识别与预防、照护者合作交流、机构运营管理等能力，具有敬佑生命、甘于奉献、大爱无疆的职业精神及信息素养，能够从事婴幼儿的生活照料、安全保障、健康看护、学习支持、家园共育以及托育机构日常管理等工作的高素质技术技能人才。</w:t>
      </w: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六、培养规格</w:t>
      </w:r>
    </w:p>
    <w:p>
      <w:pPr>
        <w:wordWrap/>
        <w:adjustRightInd w:val="0"/>
        <w:snapToGrid w:val="0"/>
        <w:spacing w:line="48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本专业毕业生应在素质、知识和能力等方面达到以下要求：</w:t>
      </w:r>
    </w:p>
    <w:p>
      <w:pPr>
        <w:wordWrap/>
        <w:adjustRightInd w:val="0"/>
        <w:snapToGrid w:val="0"/>
        <w:spacing w:line="480" w:lineRule="exact"/>
        <w:ind w:firstLine="562" w:firstLineChars="200"/>
        <w:jc w:val="left"/>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（一）素质</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坚定拥护中国共产党领导和我国社会主义制度，在习近平新时代中国特色社会主义思想指引下，践行社会主义核心价值观，具有深厚的爱国情感和中华民族自豪感。</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崇尚宪法、遵法守纪、崇德向善、诚实守信、尊重生命、热爱劳动,履行道德准则和行为规范，具有社会责任感和社会参与意识。</w:t>
      </w:r>
      <w:r>
        <w:rPr>
          <w:rStyle w:val="18"/>
          <w:rFonts w:ascii="仿宋_GB2312" w:hAnsi="仿宋_GB2312" w:eastAsia="仿宋_GB2312"/>
          <w:b w:val="0"/>
          <w:i w:val="0"/>
          <w:caps w:val="0"/>
          <w:spacing w:val="0"/>
          <w:w w:val="100"/>
          <w:kern w:val="2"/>
          <w:sz w:val="28"/>
          <w:szCs w:val="28"/>
          <w:lang w:val="en-US" w:eastAsia="zh-CN" w:bidi="ar-SA"/>
        </w:rPr>
        <w:t>具备“三心”爱心、耐心、责任心</w:t>
      </w:r>
      <w:r>
        <w:rPr>
          <w:rStyle w:val="18"/>
          <w:rFonts w:hint="eastAsia" w:ascii="仿宋_GB2312" w:hAnsi="仿宋_GB2312" w:eastAsia="仿宋_GB2312"/>
          <w:b w:val="0"/>
          <w:i w:val="0"/>
          <w:caps w:val="0"/>
          <w:spacing w:val="0"/>
          <w:w w:val="100"/>
          <w:kern w:val="2"/>
          <w:sz w:val="28"/>
          <w:szCs w:val="28"/>
          <w:lang w:val="en-US" w:eastAsia="zh-CN" w:bidi="ar-SA"/>
        </w:rPr>
        <w:t>。</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具有质量意识、环保意识、安全意识、信息素养、工匠精神、创新思维。</w:t>
      </w:r>
      <w:r>
        <w:rPr>
          <w:rStyle w:val="18"/>
          <w:rFonts w:ascii="仿宋_GB2312" w:hAnsi="仿宋_GB2312" w:eastAsia="仿宋_GB2312"/>
          <w:b w:val="0"/>
          <w:i w:val="0"/>
          <w:caps w:val="0"/>
          <w:spacing w:val="0"/>
          <w:w w:val="100"/>
          <w:kern w:val="2"/>
          <w:sz w:val="28"/>
          <w:szCs w:val="28"/>
          <w:lang w:val="en-US" w:eastAsia="zh-CN" w:bidi="ar-SA"/>
        </w:rPr>
        <w:t>积极主动乐观“身心健康”且有较强的团队合作能力</w:t>
      </w:r>
      <w:r>
        <w:rPr>
          <w:rStyle w:val="18"/>
          <w:rFonts w:hint="eastAsia" w:ascii="仿宋_GB2312" w:hAnsi="仿宋_GB2312" w:eastAsia="仿宋_GB2312"/>
          <w:b w:val="0"/>
          <w:i w:val="0"/>
          <w:caps w:val="0"/>
          <w:spacing w:val="0"/>
          <w:w w:val="100"/>
          <w:kern w:val="2"/>
          <w:sz w:val="28"/>
          <w:szCs w:val="28"/>
          <w:lang w:val="en-US" w:eastAsia="zh-CN" w:bidi="ar-SA"/>
        </w:rPr>
        <w:t>。</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勇于奋斗、乐观向上,具有自我管理能力、职业生涯规划的意识，有较强的集体意识和团队合作精神。</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具有健康的体魄、心理和健全的人格，掌握基本运动知识和1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2项运动技能,养成良好的健身与卫生习惯，以及良好的行为习惯。</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具有一定的审美和人文素养，能够形成</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eastAsia="zh-CN"/>
        </w:rPr>
        <w:t>项艺术特长或爱好。</w:t>
      </w:r>
    </w:p>
    <w:p>
      <w:pPr>
        <w:snapToGrid w:val="0"/>
        <w:spacing w:before="0" w:beforeAutospacing="0" w:after="0" w:afterAutospacing="0" w:line="480" w:lineRule="exact"/>
        <w:ind w:firstLine="560"/>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（二）知识</w:t>
      </w:r>
      <w:r>
        <w:rPr>
          <w:rStyle w:val="18"/>
          <w:rFonts w:hint="eastAsia" w:ascii="仿宋_GB2312" w:hAnsi="仿宋_GB2312" w:eastAsia="仿宋_GB2312" w:cs="仿宋_GB2312"/>
          <w:b/>
          <w:bCs/>
          <w:i w:val="0"/>
          <w:caps w:val="0"/>
          <w:spacing w:val="0"/>
          <w:w w:val="100"/>
          <w:kern w:val="2"/>
          <w:sz w:val="28"/>
          <w:szCs w:val="28"/>
          <w:lang w:val="en-US" w:eastAsia="zh-CN" w:bidi="ar-SA"/>
        </w:rPr>
        <w:t>与</w:t>
      </w:r>
      <w:r>
        <w:rPr>
          <w:rStyle w:val="18"/>
          <w:rFonts w:ascii="仿宋_GB2312" w:hAnsi="仿宋_GB2312" w:eastAsia="仿宋_GB2312" w:cs="仿宋_GB2312"/>
          <w:b/>
          <w:bCs/>
          <w:i w:val="0"/>
          <w:caps w:val="0"/>
          <w:spacing w:val="0"/>
          <w:w w:val="100"/>
          <w:kern w:val="2"/>
          <w:sz w:val="28"/>
          <w:szCs w:val="28"/>
          <w:lang w:val="en-US" w:eastAsia="zh-CN" w:bidi="ar-SA"/>
        </w:rPr>
        <w:t>能力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1.具有婴幼儿回应性照料、生活卫生习惯培养等能力；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2.具有支持性环境创设、游戏活动实施与改进、婴幼儿行为观察与记录等能力；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3.具有婴幼儿风险规避、生活过程看护、安全教育、伤害基本处理、应急救援等能力；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4.具有强健婴幼儿体质、健康观察与晨午晚检、常见病早期识别与预防、健康行为异常重点观察等能力；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5.具有同事合作、家长沟通、亲子活动指导、家园共育活动实施、科学育儿知识宣传等能力；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6.具有托育机构文化建设、教研组织、人事管理、财务管理、市场营销、后勤管理等能力；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7.具有对婴幼儿托育事业的强烈使命感和责任感，具有贯彻执行党和国家有关婴幼儿托育方针政策和法律法规的能力；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8.具有良好的表达能力、沟通合作能力、反思实践能力，具有综合运用知识分析与解决问题的能力；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9.具有良好的数字技能和适应智能化发展需求的现代教育技术应用能力；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10.具有探究学习、终身学习和可持续发展的能力</w:t>
      </w:r>
    </w:p>
    <w:p>
      <w:pPr>
        <w:snapToGrid w:val="0"/>
        <w:spacing w:before="0" w:beforeAutospacing="0" w:after="0" w:afterAutospacing="0" w:line="480" w:lineRule="exact"/>
        <w:jc w:val="both"/>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七、课程设置</w:t>
      </w:r>
    </w:p>
    <w:p>
      <w:pPr>
        <w:pStyle w:val="13"/>
        <w:wordWrap/>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本专业课程主要包括公共基础课和专业课。</w:t>
      </w:r>
    </w:p>
    <w:p>
      <w:pPr>
        <w:pStyle w:val="13"/>
        <w:wordWrap/>
        <w:spacing w:line="480" w:lineRule="exact"/>
        <w:ind w:firstLine="562" w:firstLineChars="200"/>
        <w:textAlignment w:val="auto"/>
        <w:rPr>
          <w:rFonts w:hint="eastAsia" w:ascii="仿宋_GB2312" w:hAnsi="仿宋_GB2312" w:eastAsia="仿宋_GB2312" w:cs="仿宋_GB2312"/>
          <w:b/>
          <w:bCs/>
          <w:sz w:val="28"/>
          <w:szCs w:val="28"/>
          <w:lang w:val="en-US" w:eastAsia="zh-CN" w:bidi="ar-SA"/>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lang w:val="en-US" w:eastAsia="zh-CN" w:bidi="ar-SA"/>
        </w:rPr>
        <w:t>公共基础课</w:t>
      </w:r>
    </w:p>
    <w:p>
      <w:pPr>
        <w:pStyle w:val="13"/>
        <w:wordWrap/>
        <w:spacing w:line="480" w:lineRule="exact"/>
        <w:ind w:firstLine="560" w:firstLineChars="200"/>
        <w:textAlignment w:val="auto"/>
        <w:rPr>
          <w:rFonts w:hint="eastAsia" w:ascii="仿宋_GB2312" w:hAnsi="仿宋_GB2312" w:eastAsia="仿宋_GB2312" w:cs="仿宋_GB2312"/>
          <w:sz w:val="28"/>
          <w:szCs w:val="28"/>
          <w:lang w:val="en-US" w:eastAsia="zh-CN" w:bidi="ar-SA"/>
        </w:rPr>
      </w:pPr>
      <w:bookmarkStart w:id="0" w:name="bookmark52"/>
      <w:bookmarkEnd w:id="0"/>
      <w:r>
        <w:rPr>
          <w:rFonts w:hint="eastAsia" w:ascii="仿宋_GB2312" w:hAnsi="仿宋_GB2312" w:eastAsia="仿宋_GB2312" w:cs="仿宋_GB2312"/>
          <w:sz w:val="28"/>
          <w:szCs w:val="28"/>
          <w:lang w:val="en-US" w:eastAsia="zh-CN" w:bidi="ar-SA"/>
        </w:rPr>
        <w:t>1.课程设置</w:t>
      </w:r>
    </w:p>
    <w:p>
      <w:pPr>
        <w:pStyle w:val="13"/>
        <w:wordWrap/>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公共基础必修课设置《思想道德与法治》《毛泽东思想和中国特色社会主义理论体系概论》《形势与政策》《铸牢中华民族共同体意识》《大学语文》《大学英语》《军事理论与军事训练》《入学教育》《计算机应用基础》《体育与健康》《大学生心理健康教育》《劳动教育》《职业生涯规划与就业创业指导》《公共艺术》《大学生安全教育》，公共基础选修课设置《公共关系》《职场礼仪》《书法》《应用文写作》《中华优秀传统文化》以及社团活动或社会志愿服务。</w:t>
      </w:r>
    </w:p>
    <w:p>
      <w:pPr>
        <w:pStyle w:val="13"/>
        <w:wordWrap/>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2.课程主要内容及要求</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（1）思想道德与法治（原为思想道德修养与法律基础）。帮助学生筑牢理想信念之基，培育和践行社会主义和价值观，传承中华美德，弘扬中国精神，尊重和维护宪法权威，提升思想道德素质和法律素质。</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2）毛泽东思想和中国特色社会主义理论体系概论。帮助学生理解毛泽东思想、邓小平理论、“三个代表”重要思想、科学发展观、习近平新时代中国特色社会主义思想是一脉相承又与时俱进的科学体系，引导学生坚定“四个自信”。</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（3）形势与政策。帮助学生准确理解当代马克思主义，党和国家取得的历史性成就、面临的历史性机遇和挑战，引导学生正确认识世界和中国发展大势，认清时代责任和历史使命。</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4）铸牢中华民族共同体意识。以铸牢中华民族共同体意识为主线，学习习近平关于民族工作重要论述，党的民族理论与民族政策，引导学生树立马克思主义国家观、历史观、民族观、文化观和宗教观，坚定走中国特色解决民族问题正确道路的信心。</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5）大学语文。增强学生语言文字的表达、交流与沟通能力、写作能力，提高学生语言文字的实际应用水平，并使学生的内心世界更为充实、丰富和健康，从而完善大学生的文化修养和现代人格，辅助当代大学生人文素质工程。</w:t>
      </w:r>
    </w:p>
    <w:p>
      <w:pPr>
        <w:widowControl w:val="0"/>
        <w:numPr>
          <w:ilvl w:val="0"/>
          <w:numId w:val="0"/>
        </w:numPr>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6）大学英语。通过课堂教学各个环节，运用各种教学方法，使学生掌握一定的英语听、说、读、写、译的基本技能，培养学生进行简单的口头和书面交流能力。同时，大学英语坚持知识传授和价值引领相结合，运用可以培养学生理想信念、价值取向、政治信仰、社会责任的题材与内容，使显性教育与隐性教育相融合，培养学生树立正确的世界观、人生观、价值观，让学生成为德才兼备、全面发展的人才。</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7）职业生涯规划与就业创业指导。引导大学生在认识自我的基础上树立正确的职业理想和择业观，使大学生在了解国家的就业政策及法规前提下，增强自身全面素质，能够科学、合理规划职业生涯，掌握求职择业的方法与技巧，提升就业能力，正确并顺利选择职业；同时了解并熟悉创业所需条件、企业创办程序，从而在培养创业意识的基础上树立并提高大学生创新创业能力及创业实践。</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8）计算机应用基础。培养学生掌握常用的工具软件和信息化办公技术，具备支撑专业学习的能力，使学生能够在日常生活、学习和工作中综合运用信息技术解决问题；增强信息意识、提升计算思维、促进数字化创新与发展能力、树立正确的信息社会价值观和责任感，为其职业发展、终身学习和服务社会奠定基础。</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9）体育与健康。培养学生掌握基本的体育理论知识和基本技能，提高体育意识，建立正确的体育价值观，掌握科学锻炼身体的方法，增强体质，形成对健康的自我监测和评价能力，养成终身锻炼的习惯，促进身体机能全面发展；培养爱国主义和集体主义的思想品德和教育，树立正确的体育道德观，形成顽强进取，勇于拼搏的思想品质。</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10）大学生安全教育。激发大学生树立安全第一的意识确立正确的安全观。培养正确避灾、避险和防骗、识骗技能，提高防灾避险和防骗能力；培养学生高尚的人生价值观和正确的价值观；掌握有效预防传染病和食物中毒的方法。主要内容包括：国家安全、财产安全、网络安全、消防安全、学习安全、公共卫生安全、社会活动安全、灾害自救安全等。</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11）大学生心理健康教育。使学生掌握心理健康的基本概念和基础知识，初步形成多种视角的心理学观点，并能将其与日常的学习、工作和生活紧密联系；学会评价个人心理健康状况并有效的进行自我调节；建立科学的健康观，能以科学的态度和方法来认识和处理心理健康问题。</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12）军事理论及军事技能。通过军事理论及军事技能训练，使学生掌握基本的军事知识和技能，提高其政治觉悟，激发爱国热情，发扬革命英雄主义精神，培养艰苦奋斗、刻苦耐劳的坚强毅力和集体主义精神，增强国防观念和组织纪律性，养成良好的学习生活作风，为学生顺利完成学业奠定坚实的基础。</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 xml:space="preserve">（13）劳动教育。通过劳动教育，使学生树立新时代劳动价值观，增强诚实劳动意识，积累职业经验，提升就业创业能力，树立正确择业观；使学生具备满足生存发展需要的基本劳动能力，具备到艰苦地区和行业工作的奋斗精神，具备面对重大疫情和灾害等危机时主动作为的奉献精神。 </w:t>
      </w:r>
    </w:p>
    <w:p>
      <w:pPr>
        <w:widowControl w:val="0"/>
        <w:wordWrap/>
        <w:overflowPunct w:val="0"/>
        <w:adjustRightInd w:val="0"/>
        <w:snapToGrid/>
        <w:spacing w:line="480" w:lineRule="exact"/>
        <w:ind w:firstLine="560" w:firstLineChars="200"/>
        <w:textAlignment w:val="auto"/>
        <w:rPr>
          <w:rFonts w:hint="default" w:ascii="仿宋_GB2312" w:hAnsi="仿宋_GB2312" w:eastAsia="仿宋_GB2312" w:cs="仿宋_GB2312"/>
          <w:sz w:val="28"/>
          <w:szCs w:val="28"/>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（14）入学教育。通过入学教育，帮助新生尽快融入角色、自觉适应新的学习生活环境、端正学习态度，遵守学校的规章制度，建立和谐的人际关系。</w:t>
      </w:r>
    </w:p>
    <w:p>
      <w:pPr>
        <w:pStyle w:val="13"/>
        <w:wordWrap/>
        <w:spacing w:line="48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（二）专业课程</w:t>
      </w:r>
    </w:p>
    <w:p>
      <w:pPr>
        <w:pStyle w:val="13"/>
        <w:wordWrap/>
        <w:spacing w:line="48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1.课程设置</w:t>
      </w:r>
    </w:p>
    <w:p>
      <w:pPr>
        <w:pStyle w:val="12"/>
        <w:widowControl/>
        <w:wordWrap/>
        <w:adjustRightInd/>
        <w:snapToGrid/>
        <w:spacing w:beforeAutospacing="0" w:after="0" w:afterAutospacing="0" w:line="480" w:lineRule="exact"/>
        <w:ind w:firstLine="560" w:firstLineChars="200"/>
        <w:jc w:val="both"/>
        <w:textAlignment w:val="baseline"/>
        <w:rPr>
          <w:rStyle w:val="18"/>
          <w:rFonts w:ascii="仿宋_GB2312" w:hAnsi="仿宋_GB2312" w:eastAsia="仿宋_GB2312" w:cs="Times New Roman"/>
          <w:b w:val="0"/>
          <w:i w:val="0"/>
          <w:caps w:val="0"/>
          <w:spacing w:val="0"/>
          <w:w w:val="100"/>
          <w:kern w:val="2"/>
          <w:sz w:val="28"/>
          <w:szCs w:val="28"/>
          <w:lang w:val="en-US" w:eastAsia="zh-CN" w:bidi="ar-SA"/>
        </w:rPr>
      </w:pPr>
      <w:r>
        <w:rPr>
          <w:rStyle w:val="18"/>
          <w:rFonts w:ascii="仿宋_GB2312" w:hAnsi="仿宋_GB2312" w:eastAsia="仿宋_GB2312"/>
          <w:b w:val="0"/>
          <w:i w:val="0"/>
          <w:caps w:val="0"/>
          <w:spacing w:val="0"/>
          <w:w w:val="100"/>
          <w:kern w:val="2"/>
          <w:sz w:val="28"/>
          <w:szCs w:val="28"/>
          <w:lang w:val="en-US" w:eastAsia="zh-CN" w:bidi="ar-SA"/>
        </w:rPr>
        <w:t>专业基础课</w:t>
      </w:r>
      <w:r>
        <w:rPr>
          <w:rStyle w:val="18"/>
          <w:rFonts w:hint="eastAsia" w:ascii="仿宋_GB2312" w:hAnsi="仿宋_GB2312" w:eastAsia="仿宋_GB2312"/>
          <w:b w:val="0"/>
          <w:i w:val="0"/>
          <w:caps w:val="0"/>
          <w:spacing w:val="0"/>
          <w:w w:val="100"/>
          <w:kern w:val="2"/>
          <w:sz w:val="28"/>
          <w:szCs w:val="28"/>
          <w:lang w:val="en-US" w:eastAsia="zh-CN" w:bidi="ar-SA"/>
        </w:rPr>
        <w:t>设置</w:t>
      </w:r>
      <w:r>
        <w:rPr>
          <w:rStyle w:val="18"/>
          <w:rFonts w:ascii="仿宋_GB2312" w:hAnsi="仿宋_GB2312" w:eastAsia="仿宋_GB2312" w:cs="Times New Roman"/>
          <w:b w:val="0"/>
          <w:i w:val="0"/>
          <w:caps w:val="0"/>
          <w:spacing w:val="0"/>
          <w:w w:val="100"/>
          <w:kern w:val="2"/>
          <w:sz w:val="28"/>
          <w:szCs w:val="28"/>
          <w:lang w:val="en-US" w:eastAsia="zh-CN" w:bidi="ar-SA"/>
        </w:rPr>
        <w:t>《婴幼儿卫生与保健》《婴幼儿生理基础》《婴幼儿心理发展》《托育服务政策法规与职业伦理》</w:t>
      </w:r>
      <w:r>
        <w:rPr>
          <w:rStyle w:val="18"/>
          <w:rFonts w:hint="eastAsia" w:ascii="仿宋_GB2312" w:hAnsi="仿宋_GB2312" w:eastAsia="仿宋_GB2312" w:cs="Times New Roman"/>
          <w:b w:val="0"/>
          <w:i w:val="0"/>
          <w:caps w:val="0"/>
          <w:spacing w:val="0"/>
          <w:w w:val="100"/>
          <w:kern w:val="2"/>
          <w:sz w:val="28"/>
          <w:szCs w:val="28"/>
          <w:lang w:val="en-US" w:eastAsia="zh-CN" w:bidi="ar-SA"/>
        </w:rPr>
        <w:t>《</w:t>
      </w:r>
      <w:r>
        <w:rPr>
          <w:rStyle w:val="18"/>
          <w:rFonts w:ascii="仿宋_GB2312" w:hAnsi="仿宋_GB2312" w:eastAsia="仿宋_GB2312" w:cs="Times New Roman"/>
          <w:b w:val="0"/>
          <w:i w:val="0"/>
          <w:caps w:val="0"/>
          <w:spacing w:val="0"/>
          <w:w w:val="100"/>
          <w:kern w:val="2"/>
          <w:sz w:val="28"/>
          <w:szCs w:val="28"/>
          <w:lang w:val="en-US" w:eastAsia="zh-CN" w:bidi="ar-SA"/>
        </w:rPr>
        <w:t>婴幼儿营养与喂养</w:t>
      </w:r>
      <w:r>
        <w:rPr>
          <w:rStyle w:val="18"/>
          <w:rFonts w:hint="eastAsia" w:ascii="仿宋_GB2312" w:hAnsi="仿宋_GB2312" w:eastAsia="仿宋_GB2312" w:cs="Times New Roman"/>
          <w:b w:val="0"/>
          <w:i w:val="0"/>
          <w:caps w:val="0"/>
          <w:spacing w:val="0"/>
          <w:w w:val="100"/>
          <w:kern w:val="2"/>
          <w:sz w:val="28"/>
          <w:szCs w:val="28"/>
          <w:lang w:val="en-US" w:eastAsia="zh-CN" w:bidi="ar-SA"/>
        </w:rPr>
        <w:t>》《</w:t>
      </w:r>
      <w:r>
        <w:rPr>
          <w:rStyle w:val="18"/>
          <w:rFonts w:ascii="仿宋_GB2312" w:hAnsi="仿宋_GB2312" w:eastAsia="仿宋_GB2312" w:cs="Times New Roman"/>
          <w:b w:val="0"/>
          <w:i w:val="0"/>
          <w:caps w:val="0"/>
          <w:spacing w:val="0"/>
          <w:w w:val="100"/>
          <w:kern w:val="2"/>
          <w:sz w:val="28"/>
          <w:szCs w:val="28"/>
          <w:lang w:val="en-US" w:eastAsia="zh-CN" w:bidi="ar-SA"/>
        </w:rPr>
        <w:t>婴幼儿学习与发展</w:t>
      </w:r>
      <w:r>
        <w:rPr>
          <w:rStyle w:val="18"/>
          <w:rFonts w:hint="eastAsia" w:ascii="仿宋_GB2312" w:hAnsi="仿宋_GB2312" w:eastAsia="仿宋_GB2312" w:cs="Times New Roman"/>
          <w:b w:val="0"/>
          <w:i w:val="0"/>
          <w:caps w:val="0"/>
          <w:spacing w:val="0"/>
          <w:w w:val="100"/>
          <w:kern w:val="2"/>
          <w:sz w:val="28"/>
          <w:szCs w:val="28"/>
          <w:lang w:val="en-US" w:eastAsia="zh-CN" w:bidi="ar-SA"/>
        </w:rPr>
        <w:t>》《</w:t>
      </w:r>
      <w:r>
        <w:rPr>
          <w:rStyle w:val="18"/>
          <w:rFonts w:ascii="仿宋_GB2312" w:hAnsi="仿宋_GB2312" w:eastAsia="仿宋_GB2312" w:cs="Times New Roman"/>
          <w:b w:val="0"/>
          <w:i w:val="0"/>
          <w:caps w:val="0"/>
          <w:spacing w:val="0"/>
          <w:w w:val="100"/>
          <w:kern w:val="2"/>
          <w:sz w:val="28"/>
          <w:szCs w:val="28"/>
          <w:lang w:val="en-US" w:eastAsia="zh-CN" w:bidi="ar-SA"/>
        </w:rPr>
        <w:t>托育机构组织管理导论</w:t>
      </w:r>
      <w:r>
        <w:rPr>
          <w:rStyle w:val="18"/>
          <w:rFonts w:hint="eastAsia" w:ascii="仿宋_GB2312" w:hAnsi="仿宋_GB2312" w:eastAsia="仿宋_GB2312" w:cs="Times New Roman"/>
          <w:b w:val="0"/>
          <w:i w:val="0"/>
          <w:caps w:val="0"/>
          <w:spacing w:val="0"/>
          <w:w w:val="100"/>
          <w:kern w:val="2"/>
          <w:sz w:val="28"/>
          <w:szCs w:val="28"/>
          <w:lang w:val="en-US" w:eastAsia="zh-CN" w:bidi="ar-SA"/>
        </w:rPr>
        <w:t>》等。</w:t>
      </w:r>
    </w:p>
    <w:p>
      <w:pPr>
        <w:pStyle w:val="12"/>
        <w:widowControl/>
        <w:wordWrap/>
        <w:adjustRightInd/>
        <w:snapToGrid/>
        <w:spacing w:beforeAutospacing="0" w:after="0" w:afterAutospacing="0" w:line="480" w:lineRule="exact"/>
        <w:ind w:firstLine="560" w:firstLineChars="200"/>
        <w:jc w:val="both"/>
        <w:textAlignment w:val="baseline"/>
        <w:rPr>
          <w:rStyle w:val="18"/>
          <w:rFonts w:ascii="仿宋_GB2312" w:hAnsi="仿宋_GB2312" w:eastAsia="仿宋_GB2312" w:cs="Times New Roman"/>
          <w:b w:val="0"/>
          <w:i w:val="0"/>
          <w:caps w:val="0"/>
          <w:spacing w:val="0"/>
          <w:w w:val="100"/>
          <w:kern w:val="2"/>
          <w:sz w:val="28"/>
          <w:szCs w:val="28"/>
          <w:lang w:val="en-US" w:eastAsia="zh-CN" w:bidi="ar-SA"/>
        </w:rPr>
      </w:pPr>
      <w:r>
        <w:rPr>
          <w:rStyle w:val="18"/>
          <w:rFonts w:ascii="仿宋_GB2312" w:hAnsi="仿宋_GB2312" w:eastAsia="仿宋_GB2312" w:cs="Times New Roman"/>
          <w:b w:val="0"/>
          <w:i w:val="0"/>
          <w:caps w:val="0"/>
          <w:spacing w:val="0"/>
          <w:w w:val="100"/>
          <w:kern w:val="2"/>
          <w:sz w:val="28"/>
          <w:szCs w:val="28"/>
          <w:lang w:val="en-US" w:eastAsia="zh-CN" w:bidi="ar-SA"/>
        </w:rPr>
        <w:t>专业核心课</w:t>
      </w:r>
      <w:r>
        <w:rPr>
          <w:rStyle w:val="18"/>
          <w:rFonts w:hint="eastAsia" w:ascii="仿宋_GB2312" w:hAnsi="仿宋_GB2312" w:eastAsia="仿宋_GB2312" w:cs="Times New Roman"/>
          <w:b w:val="0"/>
          <w:i w:val="0"/>
          <w:caps w:val="0"/>
          <w:spacing w:val="0"/>
          <w:w w:val="100"/>
          <w:kern w:val="2"/>
          <w:sz w:val="28"/>
          <w:szCs w:val="28"/>
          <w:lang w:val="en-US" w:eastAsia="zh-CN" w:bidi="ar-SA"/>
        </w:rPr>
        <w:t>设置</w:t>
      </w:r>
      <w:r>
        <w:rPr>
          <w:rStyle w:val="18"/>
          <w:rFonts w:ascii="仿宋_GB2312" w:hAnsi="仿宋_GB2312" w:eastAsia="仿宋_GB2312" w:cs="Times New Roman"/>
          <w:b w:val="0"/>
          <w:i w:val="0"/>
          <w:caps w:val="0"/>
          <w:spacing w:val="0"/>
          <w:w w:val="100"/>
          <w:kern w:val="2"/>
          <w:sz w:val="28"/>
          <w:szCs w:val="28"/>
          <w:lang w:val="en-US" w:eastAsia="zh-CN" w:bidi="ar-SA"/>
        </w:rPr>
        <w:t>《婴幼儿回应性照料》《婴幼儿游戏活动实施》《婴幼儿行为观察与记录》</w:t>
      </w:r>
      <w:r>
        <w:rPr>
          <w:rStyle w:val="18"/>
          <w:rFonts w:hint="eastAsia" w:ascii="仿宋_GB2312" w:hAnsi="仿宋_GB2312" w:eastAsia="仿宋_GB2312" w:cs="Times New Roman"/>
          <w:b w:val="0"/>
          <w:i w:val="0"/>
          <w:caps w:val="0"/>
          <w:spacing w:val="0"/>
          <w:w w:val="100"/>
          <w:kern w:val="2"/>
          <w:sz w:val="28"/>
          <w:szCs w:val="28"/>
          <w:lang w:val="en-US" w:eastAsia="zh-CN" w:bidi="ar-SA"/>
        </w:rPr>
        <w:t>《</w:t>
      </w:r>
      <w:r>
        <w:rPr>
          <w:rStyle w:val="18"/>
          <w:rFonts w:ascii="仿宋_GB2312" w:hAnsi="仿宋_GB2312" w:eastAsia="仿宋_GB2312" w:cs="Times New Roman"/>
          <w:b w:val="0"/>
          <w:i w:val="0"/>
          <w:caps w:val="0"/>
          <w:spacing w:val="0"/>
          <w:w w:val="100"/>
          <w:kern w:val="2"/>
          <w:sz w:val="28"/>
          <w:szCs w:val="28"/>
          <w:lang w:val="en-US" w:eastAsia="zh-CN" w:bidi="ar-SA"/>
        </w:rPr>
        <w:t>婴幼儿伤害预防与处理</w:t>
      </w:r>
      <w:r>
        <w:rPr>
          <w:rStyle w:val="18"/>
          <w:rFonts w:hint="eastAsia" w:ascii="仿宋_GB2312" w:hAnsi="仿宋_GB2312" w:eastAsia="仿宋_GB2312" w:cs="Times New Roman"/>
          <w:b w:val="0"/>
          <w:i w:val="0"/>
          <w:caps w:val="0"/>
          <w:spacing w:val="0"/>
          <w:w w:val="100"/>
          <w:kern w:val="2"/>
          <w:sz w:val="28"/>
          <w:szCs w:val="28"/>
          <w:lang w:val="en-US" w:eastAsia="zh-CN" w:bidi="ar-SA"/>
        </w:rPr>
        <w:t>》《</w:t>
      </w:r>
      <w:r>
        <w:rPr>
          <w:rStyle w:val="18"/>
          <w:rFonts w:ascii="仿宋_GB2312" w:hAnsi="仿宋_GB2312" w:eastAsia="仿宋_GB2312" w:cs="Times New Roman"/>
          <w:b w:val="0"/>
          <w:i w:val="0"/>
          <w:caps w:val="0"/>
          <w:spacing w:val="0"/>
          <w:w w:val="100"/>
          <w:kern w:val="2"/>
          <w:sz w:val="28"/>
          <w:szCs w:val="28"/>
          <w:lang w:val="en-US" w:eastAsia="zh-CN" w:bidi="ar-SA"/>
        </w:rPr>
        <w:t>婴幼儿常见病识别与预防</w:t>
      </w:r>
      <w:r>
        <w:rPr>
          <w:rStyle w:val="18"/>
          <w:rFonts w:hint="eastAsia" w:ascii="仿宋_GB2312" w:hAnsi="仿宋_GB2312" w:eastAsia="仿宋_GB2312" w:cs="Times New Roman"/>
          <w:b w:val="0"/>
          <w:i w:val="0"/>
          <w:caps w:val="0"/>
          <w:spacing w:val="0"/>
          <w:w w:val="100"/>
          <w:kern w:val="2"/>
          <w:sz w:val="28"/>
          <w:szCs w:val="28"/>
          <w:lang w:val="en-US" w:eastAsia="zh-CN" w:bidi="ar-SA"/>
        </w:rPr>
        <w:t>》《</w:t>
      </w:r>
      <w:r>
        <w:rPr>
          <w:rStyle w:val="18"/>
          <w:rFonts w:ascii="仿宋_GB2312" w:hAnsi="仿宋_GB2312" w:eastAsia="仿宋_GB2312" w:cs="Times New Roman"/>
          <w:b w:val="0"/>
          <w:i w:val="0"/>
          <w:caps w:val="0"/>
          <w:spacing w:val="0"/>
          <w:w w:val="100"/>
          <w:kern w:val="2"/>
          <w:sz w:val="28"/>
          <w:szCs w:val="28"/>
          <w:lang w:val="en-US" w:eastAsia="zh-CN" w:bidi="ar-SA"/>
        </w:rPr>
        <w:t>婴幼儿家园共育</w:t>
      </w:r>
      <w:r>
        <w:rPr>
          <w:rStyle w:val="18"/>
          <w:rFonts w:hint="eastAsia" w:ascii="仿宋_GB2312" w:hAnsi="仿宋_GB2312" w:eastAsia="仿宋_GB2312" w:cs="Times New Roman"/>
          <w:b w:val="0"/>
          <w:i w:val="0"/>
          <w:caps w:val="0"/>
          <w:spacing w:val="0"/>
          <w:w w:val="100"/>
          <w:kern w:val="2"/>
          <w:sz w:val="28"/>
          <w:szCs w:val="28"/>
          <w:lang w:val="en-US" w:eastAsia="zh-CN" w:bidi="ar-SA"/>
        </w:rPr>
        <w:t>》《</w:t>
      </w:r>
      <w:r>
        <w:rPr>
          <w:rStyle w:val="18"/>
          <w:rFonts w:ascii="仿宋_GB2312" w:hAnsi="仿宋_GB2312" w:eastAsia="仿宋_GB2312" w:cs="Times New Roman"/>
          <w:b w:val="0"/>
          <w:i w:val="0"/>
          <w:caps w:val="0"/>
          <w:spacing w:val="0"/>
          <w:w w:val="100"/>
          <w:kern w:val="2"/>
          <w:sz w:val="28"/>
          <w:szCs w:val="28"/>
          <w:lang w:val="en-US" w:eastAsia="zh-CN" w:bidi="ar-SA"/>
        </w:rPr>
        <w:t>托育机构管理实务</w:t>
      </w:r>
      <w:r>
        <w:rPr>
          <w:rStyle w:val="18"/>
          <w:rFonts w:hint="eastAsia" w:ascii="仿宋_GB2312" w:hAnsi="仿宋_GB2312" w:eastAsia="仿宋_GB2312" w:cs="Times New Roman"/>
          <w:b w:val="0"/>
          <w:i w:val="0"/>
          <w:caps w:val="0"/>
          <w:spacing w:val="0"/>
          <w:w w:val="100"/>
          <w:kern w:val="2"/>
          <w:sz w:val="28"/>
          <w:szCs w:val="28"/>
          <w:lang w:val="en-US" w:eastAsia="zh-CN" w:bidi="ar-SA"/>
        </w:rPr>
        <w:t>》。</w:t>
      </w:r>
    </w:p>
    <w:p>
      <w:pPr>
        <w:pStyle w:val="12"/>
        <w:widowControl/>
        <w:wordWrap/>
        <w:adjustRightInd/>
        <w:snapToGrid/>
        <w:spacing w:beforeAutospacing="0" w:after="0" w:afterAutospacing="0" w:line="480" w:lineRule="exact"/>
        <w:ind w:firstLine="560" w:firstLineChars="200"/>
        <w:jc w:val="both"/>
        <w:textAlignment w:val="baseline"/>
        <w:rPr>
          <w:rStyle w:val="18"/>
          <w:rFonts w:ascii="仿宋_GB2312" w:hAnsi="仿宋_GB2312" w:eastAsia="仿宋_GB2312" w:cs="Times New Roman"/>
          <w:b w:val="0"/>
          <w:i w:val="0"/>
          <w:caps w:val="0"/>
          <w:spacing w:val="0"/>
          <w:w w:val="100"/>
          <w:kern w:val="2"/>
          <w:sz w:val="28"/>
          <w:szCs w:val="28"/>
          <w:lang w:val="en-US" w:eastAsia="zh-CN" w:bidi="ar-SA"/>
        </w:rPr>
      </w:pPr>
      <w:r>
        <w:rPr>
          <w:rStyle w:val="18"/>
          <w:rFonts w:ascii="仿宋_GB2312" w:hAnsi="仿宋_GB2312" w:eastAsia="仿宋_GB2312" w:cs="Times New Roman"/>
          <w:b w:val="0"/>
          <w:i w:val="0"/>
          <w:caps w:val="0"/>
          <w:spacing w:val="0"/>
          <w:w w:val="100"/>
          <w:kern w:val="2"/>
          <w:sz w:val="28"/>
          <w:szCs w:val="28"/>
          <w:lang w:val="en-US" w:eastAsia="zh-CN" w:bidi="ar-SA"/>
        </w:rPr>
        <w:t>专业拓展课</w:t>
      </w:r>
      <w:r>
        <w:rPr>
          <w:rStyle w:val="18"/>
          <w:rFonts w:hint="eastAsia" w:ascii="仿宋_GB2312" w:hAnsi="仿宋_GB2312" w:eastAsia="仿宋_GB2312" w:cs="Times New Roman"/>
          <w:b w:val="0"/>
          <w:i w:val="0"/>
          <w:caps w:val="0"/>
          <w:spacing w:val="0"/>
          <w:w w:val="100"/>
          <w:kern w:val="2"/>
          <w:sz w:val="28"/>
          <w:szCs w:val="28"/>
          <w:lang w:val="en-US" w:eastAsia="zh-CN" w:bidi="ar-SA"/>
        </w:rPr>
        <w:t>设置《</w:t>
      </w:r>
      <w:r>
        <w:rPr>
          <w:rStyle w:val="18"/>
          <w:rFonts w:ascii="仿宋_GB2312" w:hAnsi="仿宋_GB2312" w:eastAsia="仿宋_GB2312" w:cs="Times New Roman"/>
          <w:b w:val="0"/>
          <w:i w:val="0"/>
          <w:caps w:val="0"/>
          <w:spacing w:val="0"/>
          <w:w w:val="100"/>
          <w:kern w:val="2"/>
          <w:sz w:val="28"/>
          <w:szCs w:val="28"/>
          <w:lang w:val="en-US" w:eastAsia="zh-CN" w:bidi="ar-SA"/>
        </w:rPr>
        <w:t>家庭与社区教育</w:t>
      </w:r>
      <w:r>
        <w:rPr>
          <w:rStyle w:val="18"/>
          <w:rFonts w:hint="eastAsia" w:ascii="仿宋_GB2312" w:hAnsi="仿宋_GB2312" w:eastAsia="仿宋_GB2312" w:cs="Times New Roman"/>
          <w:b w:val="0"/>
          <w:i w:val="0"/>
          <w:caps w:val="0"/>
          <w:spacing w:val="0"/>
          <w:w w:val="100"/>
          <w:kern w:val="2"/>
          <w:sz w:val="28"/>
          <w:szCs w:val="28"/>
          <w:lang w:val="en-US" w:eastAsia="zh-CN" w:bidi="ar-SA"/>
        </w:rPr>
        <w:t>》《</w:t>
      </w:r>
      <w:r>
        <w:rPr>
          <w:rStyle w:val="18"/>
          <w:rFonts w:ascii="仿宋_GB2312" w:hAnsi="仿宋_GB2312" w:eastAsia="仿宋_GB2312" w:cs="Times New Roman"/>
          <w:b w:val="0"/>
          <w:i w:val="0"/>
          <w:caps w:val="0"/>
          <w:spacing w:val="0"/>
          <w:w w:val="100"/>
          <w:kern w:val="2"/>
          <w:sz w:val="28"/>
          <w:szCs w:val="28"/>
          <w:lang w:val="en-US" w:eastAsia="zh-CN" w:bidi="ar-SA"/>
        </w:rPr>
        <w:t>蒙台梭利教育</w:t>
      </w:r>
      <w:r>
        <w:rPr>
          <w:rStyle w:val="18"/>
          <w:rFonts w:hint="eastAsia" w:ascii="仿宋_GB2312" w:hAnsi="仿宋_GB2312" w:eastAsia="仿宋_GB2312" w:cs="Times New Roman"/>
          <w:b w:val="0"/>
          <w:i w:val="0"/>
          <w:caps w:val="0"/>
          <w:spacing w:val="0"/>
          <w:w w:val="100"/>
          <w:kern w:val="2"/>
          <w:sz w:val="28"/>
          <w:szCs w:val="28"/>
          <w:lang w:val="en-US" w:eastAsia="zh-CN" w:bidi="ar-SA"/>
        </w:rPr>
        <w:t>》《</w:t>
      </w:r>
      <w:r>
        <w:rPr>
          <w:rStyle w:val="18"/>
          <w:rFonts w:ascii="仿宋_GB2312" w:hAnsi="仿宋_GB2312" w:eastAsia="仿宋_GB2312" w:cs="Times New Roman"/>
          <w:b w:val="0"/>
          <w:i w:val="0"/>
          <w:caps w:val="0"/>
          <w:spacing w:val="0"/>
          <w:w w:val="100"/>
          <w:kern w:val="2"/>
          <w:sz w:val="28"/>
          <w:szCs w:val="28"/>
          <w:lang w:val="en-US" w:eastAsia="zh-CN" w:bidi="ar-SA"/>
        </w:rPr>
        <w:t>奥尔夫音乐教育</w:t>
      </w:r>
      <w:r>
        <w:rPr>
          <w:rStyle w:val="18"/>
          <w:rFonts w:hint="eastAsia" w:ascii="仿宋_GB2312" w:hAnsi="仿宋_GB2312" w:eastAsia="仿宋_GB2312" w:cs="Times New Roman"/>
          <w:b w:val="0"/>
          <w:i w:val="0"/>
          <w:caps w:val="0"/>
          <w:spacing w:val="0"/>
          <w:w w:val="100"/>
          <w:kern w:val="2"/>
          <w:sz w:val="28"/>
          <w:szCs w:val="28"/>
          <w:lang w:val="en-US" w:eastAsia="zh-CN" w:bidi="ar-SA"/>
        </w:rPr>
        <w:t>》。</w:t>
      </w:r>
    </w:p>
    <w:p>
      <w:pPr>
        <w:pStyle w:val="13"/>
        <w:numPr>
          <w:ilvl w:val="0"/>
          <w:numId w:val="0"/>
        </w:numPr>
        <w:wordWrap/>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2.课程主要内容</w:t>
      </w:r>
    </w:p>
    <w:tbl>
      <w:tblPr>
        <w:tblStyle w:val="5"/>
        <w:tblW w:w="8228" w:type="dxa"/>
        <w:tblInd w:w="11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861"/>
        <w:gridCol w:w="1383"/>
        <w:gridCol w:w="5984"/>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21" w:hRule="atLeast"/>
        </w:trPr>
        <w:tc>
          <w:tcPr>
            <w:tcW w:w="861" w:type="dxa"/>
            <w:tcBorders>
              <w:bottom w:val="single" w:color="231F20" w:sz="6" w:space="0"/>
            </w:tcBorders>
            <w:vAlign w:val="top"/>
          </w:tcPr>
          <w:p>
            <w:pPr>
              <w:pStyle w:val="16"/>
              <w:spacing w:before="96"/>
              <w:ind w:left="111" w:right="102"/>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序号</w:t>
            </w:r>
          </w:p>
        </w:tc>
        <w:tc>
          <w:tcPr>
            <w:tcW w:w="1383" w:type="dxa"/>
            <w:tcBorders>
              <w:bottom w:val="single" w:color="231F20" w:sz="6" w:space="0"/>
            </w:tcBorders>
            <w:vAlign w:val="top"/>
          </w:tcPr>
          <w:p>
            <w:pPr>
              <w:pStyle w:val="16"/>
              <w:spacing w:before="96"/>
              <w:ind w:left="291"/>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课程名称</w:t>
            </w:r>
          </w:p>
        </w:tc>
        <w:tc>
          <w:tcPr>
            <w:tcW w:w="5984" w:type="dxa"/>
            <w:tcBorders>
              <w:bottom w:val="single" w:color="231F20" w:sz="6" w:space="0"/>
            </w:tcBorders>
            <w:vAlign w:val="top"/>
          </w:tcPr>
          <w:p>
            <w:pPr>
              <w:pStyle w:val="16"/>
              <w:spacing w:before="96"/>
              <w:ind w:left="1570"/>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主要教学内容和要求</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1593" w:hRule="atLeast"/>
        </w:trPr>
        <w:tc>
          <w:tcPr>
            <w:tcW w:w="861" w:type="dxa"/>
            <w:tcBorders>
              <w:top w:val="single" w:color="231F20" w:sz="6" w:space="0"/>
            </w:tcBorders>
            <w:vAlign w:val="top"/>
          </w:tcPr>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left="9"/>
              <w:jc w:val="center"/>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left="9"/>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1</w:t>
            </w:r>
          </w:p>
        </w:tc>
        <w:tc>
          <w:tcPr>
            <w:tcW w:w="1383" w:type="dxa"/>
            <w:tcBorders>
              <w:top w:val="single" w:color="231F20" w:sz="6" w:space="0"/>
            </w:tcBorders>
            <w:vAlign w:val="top"/>
          </w:tcPr>
          <w:p>
            <w:pPr>
              <w:pStyle w:val="16"/>
              <w:wordWrap/>
              <w:adjustRightInd/>
              <w:snapToGrid/>
              <w:spacing w:line="320" w:lineRule="exact"/>
              <w:jc w:val="center"/>
              <w:rPr>
                <w:rFonts w:hint="eastAsia" w:ascii="仿宋" w:hAnsi="仿宋" w:eastAsia="仿宋" w:cs="仿宋"/>
                <w:spacing w:val="8"/>
                <w:kern w:val="2"/>
                <w:sz w:val="24"/>
                <w:szCs w:val="24"/>
                <w:lang w:val="en-US" w:eastAsia="zh-CN" w:bidi="ar-SA"/>
              </w:rPr>
            </w:pPr>
          </w:p>
          <w:p>
            <w:pPr>
              <w:pStyle w:val="16"/>
              <w:wordWrap/>
              <w:adjustRightInd/>
              <w:snapToGrid/>
              <w:spacing w:line="320" w:lineRule="exact"/>
              <w:jc w:val="center"/>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left="201" w:right="190" w:firstLine="90"/>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婴幼儿回应性照料</w:t>
            </w:r>
          </w:p>
        </w:tc>
        <w:tc>
          <w:tcPr>
            <w:tcW w:w="5984" w:type="dxa"/>
            <w:tcBorders>
              <w:top w:val="single" w:color="231F20" w:sz="6" w:space="0"/>
            </w:tcBorders>
            <w:vAlign w:val="top"/>
          </w:tcPr>
          <w:p>
            <w:pPr>
              <w:pStyle w:val="16"/>
              <w:wordWrap/>
              <w:adjustRightInd/>
              <w:snapToGrid/>
              <w:spacing w:line="320" w:lineRule="exact"/>
              <w:ind w:right="6" w:firstLine="512" w:firstLineChars="200"/>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回应性照护是提供满足婴幼儿生理和心理需求的积极照护实践，其核心是在日常生活中观察并敏感了解婴幼儿动作、声音、表情和口头请求的需求，并及时给予积极恰当的回应。从胎儿期就应该开始做回应性照护，其贯穿于儿童早期和以后各个时期，具体包括建立亲子关系、敏感观察、恰当回应、互动沟通等方面。</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1595" w:hRule="atLeast"/>
        </w:trPr>
        <w:tc>
          <w:tcPr>
            <w:tcW w:w="861" w:type="dxa"/>
            <w:vAlign w:val="top"/>
          </w:tcPr>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left="9"/>
              <w:jc w:val="center"/>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left="9"/>
              <w:jc w:val="center"/>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left="9"/>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2</w:t>
            </w:r>
          </w:p>
        </w:tc>
        <w:tc>
          <w:tcPr>
            <w:tcW w:w="1383" w:type="dxa"/>
            <w:vAlign w:val="top"/>
          </w:tcPr>
          <w:p>
            <w:pPr>
              <w:pStyle w:val="16"/>
              <w:wordWrap/>
              <w:adjustRightInd/>
              <w:snapToGrid/>
              <w:spacing w:line="320" w:lineRule="exact"/>
              <w:ind w:right="100"/>
              <w:jc w:val="both"/>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right="100"/>
              <w:jc w:val="both"/>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left="471" w:right="100" w:hanging="360"/>
              <w:jc w:val="both"/>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婴幼儿游</w:t>
            </w:r>
          </w:p>
          <w:p>
            <w:pPr>
              <w:pStyle w:val="16"/>
              <w:wordWrap/>
              <w:adjustRightInd/>
              <w:snapToGrid/>
              <w:spacing w:line="320" w:lineRule="exact"/>
              <w:ind w:left="471" w:right="100" w:hanging="360"/>
              <w:jc w:val="both"/>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戏活动实施</w:t>
            </w:r>
          </w:p>
        </w:tc>
        <w:tc>
          <w:tcPr>
            <w:tcW w:w="5984" w:type="dxa"/>
            <w:vAlign w:val="top"/>
          </w:tcPr>
          <w:p>
            <w:pPr>
              <w:pStyle w:val="16"/>
              <w:wordWrap/>
              <w:adjustRightInd/>
              <w:snapToGrid/>
              <w:spacing w:line="320" w:lineRule="exact"/>
              <w:ind w:right="6" w:firstLine="512" w:firstLineChars="200"/>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婴幼儿游戏的基本理论、游戏指导的基本方法与基本技能，对婴幼儿游戏、玩教具使用、游戏环境创设、游戏观察与评价、游戏方案、区域游戏指导、亲子游戏、游戏治疗、民间游戏的应用等基本理论进行了深入的探讨，内容涉及幼儿园游戏教育活动中的角色游戏、表演游戏、结构游戏、体育游戏、智力游戏、语言游戏、数学游戏、音乐游戏、美术游戏、集体娱乐游戏。</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1595" w:hRule="atLeast"/>
        </w:trPr>
        <w:tc>
          <w:tcPr>
            <w:tcW w:w="861" w:type="dxa"/>
            <w:vAlign w:val="top"/>
          </w:tcPr>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left="9"/>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3</w:t>
            </w:r>
          </w:p>
        </w:tc>
        <w:tc>
          <w:tcPr>
            <w:tcW w:w="1383" w:type="dxa"/>
            <w:vAlign w:val="top"/>
          </w:tcPr>
          <w:p>
            <w:pPr>
              <w:pStyle w:val="16"/>
              <w:wordWrap/>
              <w:adjustRightInd/>
              <w:snapToGrid/>
              <w:spacing w:line="320" w:lineRule="exact"/>
              <w:ind w:right="190"/>
              <w:jc w:val="center"/>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right="190"/>
              <w:jc w:val="center"/>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right="190"/>
              <w:jc w:val="center"/>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right="190"/>
              <w:jc w:val="center"/>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right="190"/>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婴幼儿行为观察与记录</w:t>
            </w:r>
          </w:p>
        </w:tc>
        <w:tc>
          <w:tcPr>
            <w:tcW w:w="5984" w:type="dxa"/>
            <w:vAlign w:val="top"/>
          </w:tcPr>
          <w:p>
            <w:pPr>
              <w:pStyle w:val="16"/>
              <w:wordWrap/>
              <w:adjustRightInd/>
              <w:snapToGrid/>
              <w:spacing w:line="320" w:lineRule="exact"/>
              <w:ind w:right="6" w:firstLine="512" w:firstLineChars="200"/>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本课程的教学目的是使学生掌握婴幼儿行为观察的基本概念、观察婴幼儿行为的科学方法和记录方法，从婴幼儿行为观察与记录的体系出发，在对婴幼儿行为观察进行概述的基础上学习婴幼儿行为观察的基本方法、婴幼儿具体行为的观察与指导、教师行为观察能力的提升等内容，结合具体情境和案例，引导学生结合当前托幼机构保教工作的现实情境思考和分析问题。本课程应通过在真实情境和模拟情境中学习，要求学生在全面掌握婴幼儿行为观察与指导的基本理论的基础上学会在工作情境中观察婴幼儿、对婴幼儿的行为进行解释与分析、基于分析有效支持婴幼儿的学习与发展等基本技能。</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905" w:hRule="atLeast"/>
        </w:trPr>
        <w:tc>
          <w:tcPr>
            <w:tcW w:w="861" w:type="dxa"/>
            <w:vAlign w:val="top"/>
          </w:tcPr>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left="8"/>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4</w:t>
            </w:r>
          </w:p>
        </w:tc>
        <w:tc>
          <w:tcPr>
            <w:tcW w:w="1383" w:type="dxa"/>
            <w:vAlign w:val="center"/>
          </w:tcPr>
          <w:p>
            <w:pPr>
              <w:pStyle w:val="16"/>
              <w:wordWrap/>
              <w:adjustRightInd/>
              <w:snapToGrid/>
              <w:spacing w:line="320" w:lineRule="exact"/>
              <w:ind w:right="190"/>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婴幼儿伤</w:t>
            </w:r>
          </w:p>
          <w:p>
            <w:pPr>
              <w:pStyle w:val="16"/>
              <w:wordWrap/>
              <w:adjustRightInd/>
              <w:snapToGrid/>
              <w:spacing w:line="320" w:lineRule="exact"/>
              <w:ind w:right="190"/>
              <w:jc w:val="center"/>
              <w:rPr>
                <w:rFonts w:hint="default"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害预防与处理</w:t>
            </w:r>
          </w:p>
        </w:tc>
        <w:tc>
          <w:tcPr>
            <w:tcW w:w="5984" w:type="dxa"/>
            <w:vAlign w:val="top"/>
          </w:tcPr>
          <w:p>
            <w:pPr>
              <w:pStyle w:val="16"/>
              <w:wordWrap/>
              <w:adjustRightInd/>
              <w:snapToGrid/>
              <w:spacing w:line="320" w:lineRule="exact"/>
              <w:ind w:right="8" w:firstLine="512" w:firstLineChars="200"/>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本课程具有较强的技术性和实践性，要求学生在全面掌握婴幼儿意外伤害类型基本概念的基础上，能够掌握婴幼儿安全照护相关的急救处理技术，能够识别和规避危险因素，做好婴幼儿伤害预防的宣传教育。</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1020" w:hRule="atLeast"/>
        </w:trPr>
        <w:tc>
          <w:tcPr>
            <w:tcW w:w="861" w:type="dxa"/>
            <w:tcBorders>
              <w:top w:val="nil"/>
              <w:bottom w:val="nil"/>
            </w:tcBorders>
            <w:vAlign w:val="center"/>
          </w:tcPr>
          <w:p>
            <w:pPr>
              <w:widowControl w:val="0"/>
              <w:wordWrap/>
              <w:adjustRightInd/>
              <w:snapToGrid/>
              <w:spacing w:line="320" w:lineRule="exact"/>
              <w:jc w:val="center"/>
              <w:textAlignment w:val="auto"/>
              <w:rPr>
                <w:rFonts w:hint="default"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5</w:t>
            </w:r>
          </w:p>
        </w:tc>
        <w:tc>
          <w:tcPr>
            <w:tcW w:w="1383" w:type="dxa"/>
            <w:vAlign w:val="center"/>
          </w:tcPr>
          <w:p>
            <w:pPr>
              <w:widowControl w:val="0"/>
              <w:wordWrap/>
              <w:adjustRightInd/>
              <w:snapToGrid/>
              <w:spacing w:line="320" w:lineRule="exact"/>
              <w:jc w:val="center"/>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婴幼儿家园共育</w:t>
            </w:r>
          </w:p>
        </w:tc>
        <w:tc>
          <w:tcPr>
            <w:tcW w:w="5984" w:type="dxa"/>
            <w:vAlign w:val="center"/>
          </w:tcPr>
          <w:p>
            <w:pPr>
              <w:widowControl w:val="0"/>
              <w:wordWrap/>
              <w:adjustRightInd/>
              <w:snapToGrid/>
              <w:spacing w:line="320" w:lineRule="exact"/>
              <w:ind w:firstLine="512" w:firstLineChars="200"/>
              <w:jc w:val="both"/>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家园共育,其本质特点就是一个”共”字强调幼儿园与家庭的双向互动,幼儿园既要帮助家长转变教育观念指导家长遵循家庭教育的基本规律提高家长科学育儿水平同时也要向家长宣传幼儿园教育的目标、要求让家长参与到幼儿园的教育与管理成为幼儿园提高教育质量的重要资源实现家园相互配合、同步教育促进幼儿素质的提高。</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1237" w:hRule="atLeast"/>
        </w:trPr>
        <w:tc>
          <w:tcPr>
            <w:tcW w:w="861" w:type="dxa"/>
            <w:tcBorders>
              <w:top w:val="nil"/>
              <w:bottom w:val="nil"/>
            </w:tcBorders>
            <w:vAlign w:val="center"/>
          </w:tcPr>
          <w:p>
            <w:pPr>
              <w:widowControl w:val="0"/>
              <w:wordWrap/>
              <w:adjustRightInd/>
              <w:snapToGrid/>
              <w:spacing w:line="320" w:lineRule="exact"/>
              <w:jc w:val="center"/>
              <w:textAlignment w:val="auto"/>
              <w:rPr>
                <w:rFonts w:hint="default"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6</w:t>
            </w:r>
          </w:p>
        </w:tc>
        <w:tc>
          <w:tcPr>
            <w:tcW w:w="1383" w:type="dxa"/>
            <w:vAlign w:val="center"/>
          </w:tcPr>
          <w:p>
            <w:pPr>
              <w:widowControl w:val="0"/>
              <w:wordWrap/>
              <w:adjustRightInd/>
              <w:snapToGrid/>
              <w:spacing w:line="320" w:lineRule="exact"/>
              <w:jc w:val="center"/>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托育机构管理实务</w:t>
            </w:r>
          </w:p>
        </w:tc>
        <w:tc>
          <w:tcPr>
            <w:tcW w:w="5984" w:type="dxa"/>
            <w:vAlign w:val="top"/>
          </w:tcPr>
          <w:p>
            <w:pPr>
              <w:widowControl w:val="0"/>
              <w:wordWrap/>
              <w:adjustRightInd/>
              <w:snapToGrid/>
              <w:spacing w:line="320" w:lineRule="exact"/>
              <w:ind w:firstLine="512" w:firstLineChars="200"/>
              <w:jc w:val="both"/>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端正办托思想，正确理解贯彻党和国家的托育服务方针政策；规范办托行为，具备履行岗位职责必备的基本知识与能力；增强管理能力，能够科学组织与管理托育机构。</w:t>
            </w:r>
          </w:p>
        </w:tc>
      </w:tr>
    </w:tbl>
    <w:p>
      <w:pPr>
        <w:pStyle w:val="11"/>
        <w:snapToGrid/>
        <w:spacing w:before="0" w:beforeAutospacing="0" w:after="0" w:afterAutospacing="0" w:line="360" w:lineRule="exact"/>
        <w:ind w:left="0" w:leftChars="0" w:firstLine="560" w:firstLineChars="200"/>
        <w:jc w:val="both"/>
        <w:textAlignment w:val="baseline"/>
        <w:rPr>
          <w:rStyle w:val="18"/>
          <w:rFonts w:ascii="仿宋_GB2312" w:hAnsi="仿宋_GB2312" w:eastAsia="仿宋_GB2312"/>
          <w:b w:val="0"/>
          <w:i w:val="0"/>
          <w:caps w:val="0"/>
          <w:color w:val="000000"/>
          <w:spacing w:val="0"/>
          <w:w w:val="100"/>
          <w:kern w:val="2"/>
          <w:sz w:val="28"/>
          <w:szCs w:val="28"/>
          <w:lang w:val="en-US" w:eastAsia="zh-CN" w:bidi="ar-SA"/>
        </w:rPr>
      </w:pPr>
      <w:r>
        <w:rPr>
          <w:rStyle w:val="18"/>
          <w:rFonts w:ascii="仿宋_GB2312" w:hAnsi="仿宋_GB2312" w:eastAsia="仿宋_GB2312"/>
          <w:b w:val="0"/>
          <w:i w:val="0"/>
          <w:caps w:val="0"/>
          <w:color w:val="000000"/>
          <w:spacing w:val="0"/>
          <w:w w:val="100"/>
          <w:kern w:val="2"/>
          <w:sz w:val="28"/>
          <w:szCs w:val="28"/>
          <w:lang w:val="en-US" w:eastAsia="zh-CN" w:bidi="ar-SA"/>
        </w:rPr>
        <w:t>3.实践性教学环节</w:t>
      </w:r>
    </w:p>
    <w:p>
      <w:pPr>
        <w:pStyle w:val="14"/>
        <w:wordWrap/>
        <w:spacing w:line="480" w:lineRule="exact"/>
        <w:ind w:left="0" w:leftChars="0" w:firstLine="560" w:firstLineChars="200"/>
        <w:jc w:val="both"/>
        <w:textAlignment w:val="auto"/>
        <w:rPr>
          <w:rFonts w:hint="default"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本专业建立合作关系的幼儿园超过20家，和巴彦淖尔市幼儿园、巴彦淖尔市第二幼儿园、临河区第一幼儿园、临河区第二幼儿园、临河区第三幼儿园、临河区第五幼儿园等六家自治区级幼儿园签订校企合作协议并建设校外实训基地。通过建立校内实训室、校企合作的形式，采用校内实训课程、找岗定位、工学交替、顶岗实习、志愿者服务等方式引导学生参与实践教学，最终实现理论与实践相结合。</w:t>
      </w:r>
    </w:p>
    <w:p>
      <w:pPr>
        <w:wordWrap/>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（1）找岗定位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为了</w:t>
      </w:r>
      <w:r>
        <w:rPr>
          <w:rFonts w:hint="eastAsia" w:ascii="仿宋_GB2312" w:hAnsi="仿宋_GB2312" w:eastAsia="仿宋_GB2312" w:cs="仿宋_GB2312"/>
          <w:sz w:val="28"/>
          <w:szCs w:val="28"/>
          <w:lang w:val="en-US" w:eastAsia="zh-CN"/>
        </w:rPr>
        <w:t>树立学生专业学习信心，使学生了解所学专业对应的</w:t>
      </w:r>
      <w:r>
        <w:rPr>
          <w:rFonts w:hint="eastAsia" w:ascii="仿宋_GB2312" w:hAnsi="仿宋_GB2312" w:eastAsia="仿宋_GB2312" w:cs="仿宋_GB2312"/>
          <w:sz w:val="28"/>
          <w:szCs w:val="28"/>
        </w:rPr>
        <w:t>岗位职责，</w:t>
      </w:r>
      <w:r>
        <w:rPr>
          <w:rFonts w:hint="eastAsia" w:ascii="仿宋_GB2312" w:hAnsi="仿宋_GB2312" w:eastAsia="仿宋_GB2312" w:cs="仿宋_GB2312"/>
          <w:sz w:val="28"/>
          <w:szCs w:val="28"/>
          <w:lang w:val="en-US" w:eastAsia="zh-CN"/>
        </w:rPr>
        <w:t>明确在校期间的学习目标，安排</w:t>
      </w:r>
      <w:r>
        <w:rPr>
          <w:rFonts w:hint="eastAsia" w:ascii="仿宋_GB2312" w:hAnsi="仿宋_GB2312" w:eastAsia="仿宋_GB2312" w:cs="仿宋_GB2312"/>
          <w:sz w:val="28"/>
          <w:szCs w:val="28"/>
        </w:rPr>
        <w:t>新生</w:t>
      </w:r>
      <w:r>
        <w:rPr>
          <w:rFonts w:hint="eastAsia" w:ascii="仿宋_GB2312" w:hAnsi="仿宋_GB2312" w:eastAsia="仿宋_GB2312" w:cs="仿宋_GB2312"/>
          <w:sz w:val="28"/>
          <w:szCs w:val="28"/>
          <w:lang w:val="en-US" w:eastAsia="zh-CN"/>
        </w:rPr>
        <w:t>在</w:t>
      </w:r>
      <w:r>
        <w:rPr>
          <w:rFonts w:hint="eastAsia" w:ascii="仿宋_GB2312" w:hAnsi="仿宋_GB2312" w:eastAsia="仿宋_GB2312" w:cs="仿宋_GB2312"/>
          <w:sz w:val="28"/>
          <w:szCs w:val="28"/>
        </w:rPr>
        <w:t>入学</w:t>
      </w:r>
      <w:r>
        <w:rPr>
          <w:rFonts w:hint="eastAsia" w:ascii="仿宋_GB2312" w:hAnsi="仿宋_GB2312" w:eastAsia="仿宋_GB2312" w:cs="仿宋_GB2312"/>
          <w:sz w:val="28"/>
          <w:szCs w:val="28"/>
          <w:lang w:val="en-US" w:eastAsia="zh-CN"/>
        </w:rPr>
        <w:t>教育期间到合作幼儿园</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lang w:val="en-US" w:eastAsia="zh-CN"/>
        </w:rPr>
        <w:t>为期半天的</w:t>
      </w:r>
      <w:r>
        <w:rPr>
          <w:rFonts w:hint="eastAsia" w:ascii="仿宋_GB2312" w:hAnsi="仿宋_GB2312" w:eastAsia="仿宋_GB2312" w:cs="仿宋_GB2312"/>
          <w:sz w:val="28"/>
          <w:szCs w:val="28"/>
        </w:rPr>
        <w:t>找岗定位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作为专业课的一次认识实习。</w:t>
      </w:r>
    </w:p>
    <w:p>
      <w:pPr>
        <w:wordWrap/>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工学交替。专业基础课程学习完毕后专业核心课程学习过程中安排学生到幼儿园参与不超过三个月的工学交替，进行跟岗实践，了解幼儿园工作的基本内容和流程。</w:t>
      </w:r>
    </w:p>
    <w:p>
      <w:pPr>
        <w:pStyle w:val="13"/>
        <w:wordWrap/>
        <w:spacing w:line="480" w:lineRule="exact"/>
        <w:ind w:left="440" w:firstLine="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bidi="ar-SA"/>
        </w:rPr>
        <w:t>（3）顶岗实习。全部课程学习完毕后</w:t>
      </w:r>
      <w:r>
        <w:rPr>
          <w:rFonts w:hint="eastAsia" w:ascii="仿宋_GB2312" w:hAnsi="仿宋_GB2312" w:eastAsia="仿宋_GB2312" w:cs="仿宋_GB2312"/>
          <w:sz w:val="28"/>
          <w:szCs w:val="28"/>
          <w:lang w:val="en-US" w:eastAsia="zh-CN"/>
        </w:rPr>
        <w:t>安排学生进入示范幼儿园</w:t>
      </w:r>
    </w:p>
    <w:p>
      <w:pPr>
        <w:pStyle w:val="13"/>
        <w:wordWrap/>
        <w:spacing w:line="48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参与为期20</w:t>
      </w:r>
      <w:r>
        <w:rPr>
          <w:rFonts w:hint="eastAsia" w:ascii="仿宋_GB2312" w:hAnsi="仿宋_GB2312" w:eastAsia="仿宋_GB2312" w:cs="仿宋_GB2312"/>
          <w:sz w:val="28"/>
          <w:szCs w:val="28"/>
        </w:rPr>
        <w:t>周</w:t>
      </w:r>
      <w:r>
        <w:rPr>
          <w:rFonts w:hint="eastAsia" w:ascii="仿宋_GB2312" w:hAnsi="仿宋_GB2312" w:eastAsia="仿宋_GB2312" w:cs="仿宋_GB2312"/>
          <w:sz w:val="28"/>
          <w:szCs w:val="28"/>
          <w:lang w:val="en-US" w:eastAsia="zh-CN"/>
        </w:rPr>
        <w:t>的顶岗实习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实习过程中采用</w:t>
      </w:r>
      <w:r>
        <w:rPr>
          <w:rFonts w:hint="eastAsia" w:ascii="仿宋_GB2312" w:hAnsi="仿宋_GB2312" w:eastAsia="仿宋_GB2312" w:cs="仿宋_GB2312"/>
          <w:sz w:val="28"/>
          <w:szCs w:val="28"/>
        </w:rPr>
        <w:t>固定</w:t>
      </w:r>
      <w:r>
        <w:rPr>
          <w:rFonts w:hint="eastAsia" w:ascii="仿宋_GB2312" w:hAnsi="仿宋_GB2312" w:eastAsia="仿宋_GB2312" w:cs="仿宋_GB2312"/>
          <w:sz w:val="28"/>
          <w:szCs w:val="28"/>
          <w:lang w:eastAsia="zh-CN"/>
        </w:rPr>
        <w:t>幼儿园、</w:t>
      </w:r>
      <w:r>
        <w:rPr>
          <w:rFonts w:hint="eastAsia" w:ascii="仿宋_GB2312" w:hAnsi="仿宋_GB2312" w:eastAsia="仿宋_GB2312" w:cs="仿宋_GB2312"/>
          <w:sz w:val="28"/>
          <w:szCs w:val="28"/>
        </w:rPr>
        <w:t>分组实习</w:t>
      </w:r>
      <w:r>
        <w:rPr>
          <w:rFonts w:hint="eastAsia" w:ascii="仿宋_GB2312" w:hAnsi="仿宋_GB2312" w:eastAsia="仿宋_GB2312" w:cs="仿宋_GB2312"/>
          <w:sz w:val="28"/>
          <w:szCs w:val="28"/>
          <w:lang w:eastAsia="zh-CN"/>
        </w:rPr>
        <w:t>、幼儿园指导教师</w:t>
      </w:r>
      <w:r>
        <w:rPr>
          <w:rFonts w:hint="eastAsia" w:ascii="仿宋_GB2312" w:hAnsi="仿宋_GB2312" w:eastAsia="仿宋_GB2312" w:cs="仿宋_GB2312"/>
          <w:sz w:val="28"/>
          <w:szCs w:val="28"/>
        </w:rPr>
        <w:t>一对一带教</w:t>
      </w:r>
      <w:r>
        <w:rPr>
          <w:rFonts w:hint="eastAsia" w:ascii="仿宋_GB2312" w:hAnsi="仿宋_GB2312" w:eastAsia="仿宋_GB2312" w:cs="仿宋_GB2312"/>
          <w:sz w:val="28"/>
          <w:szCs w:val="28"/>
          <w:lang w:val="en-US" w:eastAsia="zh-CN"/>
        </w:rPr>
        <w:t>的方式进行教学管理。</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eastAsia="zh-CN"/>
        </w:rPr>
        <w:t>幼儿园指导教师的</w:t>
      </w:r>
      <w:r>
        <w:rPr>
          <w:rFonts w:hint="eastAsia" w:ascii="仿宋_GB2312" w:hAnsi="仿宋_GB2312" w:eastAsia="仿宋_GB2312" w:cs="仿宋_GB2312"/>
          <w:sz w:val="28"/>
          <w:szCs w:val="28"/>
        </w:rPr>
        <w:t>指导下</w:t>
      </w:r>
      <w:r>
        <w:rPr>
          <w:rFonts w:hint="eastAsia" w:ascii="仿宋_GB2312" w:hAnsi="仿宋_GB2312" w:eastAsia="仿宋_GB2312" w:cs="仿宋_GB2312"/>
          <w:sz w:val="28"/>
          <w:szCs w:val="28"/>
          <w:lang w:val="en-US" w:eastAsia="zh-CN"/>
        </w:rPr>
        <w:t>帮助学生进行婴幼儿生活照料、婴幼儿游戏活动实施、婴幼儿卫生保健、婴幼儿急救、智慧托育服务与管理等实训</w:t>
      </w:r>
      <w:r>
        <w:rPr>
          <w:rFonts w:hint="eastAsia" w:ascii="仿宋_GB2312" w:hAnsi="仿宋_GB2312" w:eastAsia="仿宋_GB2312" w:cs="仿宋_GB2312"/>
          <w:color w:val="000000"/>
          <w:sz w:val="28"/>
          <w:szCs w:val="28"/>
          <w:lang w:val="en-US" w:eastAsia="zh-CN" w:bidi="ar-SA"/>
        </w:rPr>
        <w:t>，增强适应岗位的能力。</w:t>
      </w:r>
      <w:r>
        <w:rPr>
          <w:rFonts w:hint="eastAsia" w:ascii="仿宋_GB2312" w:hAnsi="仿宋_GB2312" w:eastAsia="仿宋_GB2312" w:cs="仿宋_GB2312"/>
          <w:sz w:val="28"/>
          <w:szCs w:val="28"/>
          <w:lang w:val="en-US" w:eastAsia="zh-CN"/>
        </w:rPr>
        <w:t>学生顶岗实习考核</w:t>
      </w:r>
      <w:r>
        <w:rPr>
          <w:rFonts w:hint="eastAsia" w:ascii="仿宋_GB2312" w:hAnsi="仿宋_GB2312" w:eastAsia="仿宋_GB2312" w:cs="仿宋_GB2312"/>
          <w:sz w:val="28"/>
          <w:szCs w:val="28"/>
        </w:rPr>
        <w:t>由</w:t>
      </w:r>
      <w:r>
        <w:rPr>
          <w:rFonts w:hint="eastAsia" w:ascii="仿宋_GB2312" w:hAnsi="仿宋_GB2312" w:eastAsia="仿宋_GB2312" w:cs="仿宋_GB2312"/>
          <w:sz w:val="28"/>
          <w:szCs w:val="28"/>
          <w:lang w:eastAsia="zh-CN"/>
        </w:rPr>
        <w:t>幼儿园指导教师</w:t>
      </w:r>
      <w:r>
        <w:rPr>
          <w:rFonts w:hint="eastAsia" w:ascii="仿宋_GB2312" w:hAnsi="仿宋_GB2312" w:eastAsia="仿宋_GB2312" w:cs="仿宋_GB2312"/>
          <w:sz w:val="28"/>
          <w:szCs w:val="28"/>
          <w:lang w:val="en-US" w:eastAsia="zh-CN"/>
        </w:rPr>
        <w:t>实施，内容包括理论知识和实践实施，最终实习鉴定</w:t>
      </w:r>
      <w:r>
        <w:rPr>
          <w:rFonts w:hint="eastAsia"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幼儿园保教主任</w:t>
      </w: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lang w:val="en-US" w:eastAsia="zh-CN"/>
        </w:rPr>
        <w:t>学生考核</w:t>
      </w:r>
      <w:r>
        <w:rPr>
          <w:rFonts w:hint="eastAsia" w:ascii="仿宋_GB2312" w:hAnsi="仿宋_GB2312" w:eastAsia="仿宋_GB2312" w:cs="仿宋_GB2312"/>
          <w:sz w:val="28"/>
          <w:szCs w:val="28"/>
        </w:rPr>
        <w:t>成绩</w:t>
      </w:r>
      <w:r>
        <w:rPr>
          <w:rFonts w:hint="eastAsia" w:ascii="仿宋_GB2312" w:hAnsi="仿宋_GB2312" w:eastAsia="仿宋_GB2312" w:cs="仿宋_GB2312"/>
          <w:sz w:val="28"/>
          <w:szCs w:val="28"/>
          <w:lang w:val="en-US" w:eastAsia="zh-CN"/>
        </w:rPr>
        <w:t>做出</w:t>
      </w:r>
      <w:r>
        <w:rPr>
          <w:rFonts w:hint="eastAsia" w:ascii="仿宋_GB2312" w:hAnsi="仿宋_GB2312" w:eastAsia="仿宋_GB2312" w:cs="仿宋_GB2312"/>
          <w:sz w:val="28"/>
          <w:szCs w:val="28"/>
        </w:rPr>
        <w:t>综合评价，作为</w:t>
      </w:r>
      <w:r>
        <w:rPr>
          <w:rFonts w:hint="eastAsia" w:ascii="仿宋_GB2312" w:hAnsi="仿宋_GB2312" w:eastAsia="仿宋_GB2312" w:cs="仿宋_GB2312"/>
          <w:sz w:val="28"/>
          <w:szCs w:val="28"/>
          <w:lang w:val="en-US" w:eastAsia="zh-CN"/>
        </w:rPr>
        <w:t>顶岗实习</w:t>
      </w:r>
      <w:r>
        <w:rPr>
          <w:rFonts w:hint="eastAsia" w:ascii="仿宋_GB2312" w:hAnsi="仿宋_GB2312" w:eastAsia="仿宋_GB2312" w:cs="仿宋_GB2312"/>
          <w:sz w:val="28"/>
          <w:szCs w:val="28"/>
        </w:rPr>
        <w:t>总成绩。</w:t>
      </w:r>
    </w:p>
    <w:p>
      <w:pPr>
        <w:pStyle w:val="13"/>
        <w:wordWrap/>
        <w:spacing w:line="480" w:lineRule="exact"/>
        <w:ind w:firstLine="560" w:firstLineChars="200"/>
        <w:textAlignment w:val="auto"/>
        <w:rPr>
          <w:rFonts w:hint="eastAsia"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（4）校内实训课。专业实训课在校内实训室完成，按照课程大纲的要求由任课教师指导并按课程标准要求进行技能一一考核。</w:t>
      </w:r>
    </w:p>
    <w:p>
      <w:pPr>
        <w:pStyle w:val="13"/>
        <w:wordWrap/>
        <w:spacing w:line="480" w:lineRule="exact"/>
        <w:ind w:firstLine="560" w:firstLineChars="200"/>
        <w:textAlignment w:val="auto"/>
        <w:rPr>
          <w:rFonts w:hint="eastAsia"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5）学生可从3门专业选修课中任选两门学习并获得4学分，要求学生在校期间获取保育员、应急救护员资格证，并从继续教育学院开设的育婴师、心理咨询师等相关培训证任选一门获取，全部获取2+1证书的学生可顶替专业选修课学分。</w:t>
      </w:r>
    </w:p>
    <w:p>
      <w:pPr>
        <w:widowControl w:val="0"/>
        <w:wordWrap/>
        <w:adjustRightInd w:val="0"/>
        <w:snapToGrid w:val="0"/>
        <w:spacing w:line="480" w:lineRule="exact"/>
        <w:jc w:val="left"/>
        <w:textAlignment w:val="auto"/>
        <w:rPr>
          <w:rStyle w:val="18"/>
          <w:rFonts w:ascii="仿宋_GB2312" w:hAnsi="仿宋_GB2312" w:eastAsia="仿宋_GB2312" w:cs="仿宋_GB2312"/>
          <w:b/>
          <w:bCs/>
          <w:i w:val="0"/>
          <w:caps w:val="0"/>
          <w:spacing w:val="0"/>
          <w:w w:val="100"/>
          <w:kern w:val="2"/>
          <w:sz w:val="28"/>
          <w:szCs w:val="28"/>
          <w:lang w:val="en-US" w:eastAsia="zh-CN" w:bidi="ar-SA"/>
        </w:rPr>
      </w:pPr>
      <w:r>
        <w:rPr>
          <w:rFonts w:hint="eastAsia" w:ascii="仿宋_GB2312" w:hAnsi="仿宋_GB2312" w:eastAsia="仿宋_GB2312" w:cs="仿宋_GB2312"/>
          <w:b/>
          <w:bCs/>
          <w:sz w:val="28"/>
          <w:szCs w:val="28"/>
          <w:lang w:val="en-US" w:eastAsia="zh-CN"/>
        </w:rPr>
        <w:t>七、</w:t>
      </w:r>
      <w:r>
        <w:rPr>
          <w:rStyle w:val="18"/>
          <w:rFonts w:ascii="仿宋_GB2312" w:hAnsi="仿宋_GB2312" w:eastAsia="仿宋_GB2312" w:cs="仿宋_GB2312"/>
          <w:b/>
          <w:bCs/>
          <w:i w:val="0"/>
          <w:caps w:val="0"/>
          <w:spacing w:val="0"/>
          <w:w w:val="100"/>
          <w:kern w:val="2"/>
          <w:sz w:val="28"/>
          <w:szCs w:val="28"/>
          <w:lang w:val="en-US" w:eastAsia="zh-CN" w:bidi="ar-SA"/>
        </w:rPr>
        <w:t>实施保障</w:t>
      </w:r>
    </w:p>
    <w:p>
      <w:pPr>
        <w:pStyle w:val="12"/>
        <w:widowControl/>
        <w:numPr>
          <w:ilvl w:val="0"/>
          <w:numId w:val="3"/>
        </w:numPr>
        <w:wordWrap/>
        <w:adjustRightInd/>
        <w:snapToGrid/>
        <w:spacing w:before="0" w:beforeAutospacing="0" w:after="0" w:afterAutospacing="0" w:line="480" w:lineRule="exact"/>
        <w:ind w:left="0" w:leftChars="0" w:firstLine="562" w:firstLineChars="200"/>
        <w:jc w:val="both"/>
        <w:textAlignment w:val="baseline"/>
        <w:rPr>
          <w:rStyle w:val="18"/>
          <w:rFonts w:ascii="仿宋_GB2312" w:hAnsi="仿宋_GB2312" w:eastAsia="仿宋_GB2312"/>
          <w:b/>
          <w:bCs/>
          <w:i w:val="0"/>
          <w:caps w:val="0"/>
          <w:color w:val="000000"/>
          <w:spacing w:val="0"/>
          <w:w w:val="100"/>
          <w:kern w:val="2"/>
          <w:sz w:val="28"/>
          <w:szCs w:val="28"/>
          <w:lang w:val="en-US" w:eastAsia="zh-CN" w:bidi="ar-SA"/>
        </w:rPr>
      </w:pPr>
      <w:r>
        <w:rPr>
          <w:rStyle w:val="18"/>
          <w:rFonts w:ascii="仿宋_GB2312" w:hAnsi="仿宋_GB2312" w:eastAsia="仿宋_GB2312"/>
          <w:b/>
          <w:bCs/>
          <w:i w:val="0"/>
          <w:caps w:val="0"/>
          <w:color w:val="000000"/>
          <w:spacing w:val="0"/>
          <w:w w:val="100"/>
          <w:kern w:val="2"/>
          <w:sz w:val="28"/>
          <w:szCs w:val="28"/>
          <w:lang w:val="en-US" w:eastAsia="zh-CN" w:bidi="ar-SA"/>
        </w:rPr>
        <w:t>师资队伍</w:t>
      </w:r>
    </w:p>
    <w:p>
      <w:pPr>
        <w:pStyle w:val="13"/>
        <w:wordWrap/>
        <w:spacing w:line="480" w:lineRule="exact"/>
        <w:ind w:left="0" w:leftChars="0"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建立</w:t>
      </w:r>
      <w:r>
        <w:rPr>
          <w:rFonts w:hint="eastAsia" w:ascii="仿宋_GB2312" w:hAnsi="仿宋_GB2312" w:eastAsia="仿宋_GB2312" w:cs="仿宋_GB2312"/>
          <w:color w:val="000000"/>
          <w:kern w:val="0"/>
          <w:sz w:val="28"/>
          <w:szCs w:val="28"/>
        </w:rPr>
        <w:t>以专业带头人为核心，以专业</w:t>
      </w:r>
      <w:r>
        <w:rPr>
          <w:rFonts w:hint="eastAsia" w:ascii="仿宋_GB2312" w:hAnsi="仿宋_GB2312" w:eastAsia="仿宋_GB2312" w:cs="仿宋_GB2312"/>
          <w:color w:val="000000"/>
          <w:kern w:val="0"/>
          <w:sz w:val="28"/>
          <w:szCs w:val="28"/>
          <w:lang w:val="en-US" w:eastAsia="zh-CN"/>
        </w:rPr>
        <w:t>工作室</w:t>
      </w:r>
      <w:r>
        <w:rPr>
          <w:rFonts w:hint="eastAsia" w:ascii="仿宋_GB2312" w:hAnsi="仿宋_GB2312" w:eastAsia="仿宋_GB2312" w:cs="仿宋_GB2312"/>
          <w:color w:val="000000"/>
          <w:kern w:val="0"/>
          <w:sz w:val="28"/>
          <w:szCs w:val="28"/>
        </w:rPr>
        <w:t>为载体，</w:t>
      </w:r>
      <w:r>
        <w:rPr>
          <w:rFonts w:hint="eastAsia" w:ascii="仿宋_GB2312" w:hAnsi="仿宋_GB2312" w:eastAsia="仿宋_GB2312" w:cs="仿宋_GB2312"/>
          <w:color w:val="000000"/>
          <w:kern w:val="0"/>
          <w:sz w:val="28"/>
          <w:szCs w:val="28"/>
          <w:lang w:eastAsia="zh-CN"/>
        </w:rPr>
        <w:t>本校专任教师为基础，外聘兼职教师为辅助的师资队伍。</w:t>
      </w:r>
      <w:r>
        <w:rPr>
          <w:rFonts w:hint="eastAsia" w:ascii="仿宋_GB2312" w:hAnsi="仿宋_GB2312" w:eastAsia="仿宋_GB2312" w:cs="仿宋_GB2312"/>
          <w:color w:val="000000"/>
          <w:kern w:val="0"/>
          <w:sz w:val="28"/>
          <w:szCs w:val="28"/>
          <w:lang w:val="en-US" w:eastAsia="zh-CN"/>
        </w:rPr>
        <w:t>按照不低于13：1的生师比配备专业课教师。</w:t>
      </w:r>
      <w:r>
        <w:rPr>
          <w:rFonts w:hint="eastAsia" w:ascii="仿宋_GB2312" w:hAnsi="仿宋_GB2312" w:eastAsia="仿宋_GB2312" w:cs="仿宋_GB2312"/>
          <w:color w:val="000000"/>
          <w:kern w:val="0"/>
          <w:sz w:val="28"/>
          <w:szCs w:val="28"/>
          <w:lang w:eastAsia="zh-CN"/>
        </w:rPr>
        <w:t>专任教师全部为本科以上学历、学前教育专业</w:t>
      </w:r>
      <w:r>
        <w:rPr>
          <w:rFonts w:hint="eastAsia" w:ascii="仿宋_GB2312" w:hAnsi="仿宋_GB2312" w:eastAsia="仿宋_GB2312" w:cs="仿宋_GB2312"/>
          <w:color w:val="000000"/>
          <w:kern w:val="0"/>
          <w:sz w:val="28"/>
          <w:szCs w:val="28"/>
          <w:lang w:val="en-US" w:eastAsia="zh-CN"/>
        </w:rPr>
        <w:t>背景</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持</w:t>
      </w:r>
      <w:r>
        <w:rPr>
          <w:rFonts w:hint="eastAsia" w:ascii="仿宋_GB2312" w:hAnsi="仿宋_GB2312" w:eastAsia="仿宋_GB2312" w:cs="仿宋_GB2312"/>
          <w:color w:val="000000"/>
          <w:kern w:val="0"/>
          <w:sz w:val="28"/>
          <w:szCs w:val="28"/>
          <w:lang w:eastAsia="zh-CN"/>
        </w:rPr>
        <w:t>高</w:t>
      </w:r>
      <w:r>
        <w:rPr>
          <w:rFonts w:hint="eastAsia" w:ascii="仿宋_GB2312" w:hAnsi="仿宋_GB2312" w:eastAsia="仿宋_GB2312" w:cs="仿宋_GB2312"/>
          <w:color w:val="000000"/>
          <w:kern w:val="0"/>
          <w:sz w:val="28"/>
          <w:szCs w:val="28"/>
          <w:lang w:val="en-US" w:eastAsia="zh-CN"/>
        </w:rPr>
        <w:t>等</w:t>
      </w:r>
      <w:r>
        <w:rPr>
          <w:rFonts w:hint="eastAsia" w:ascii="仿宋_GB2312" w:hAnsi="仿宋_GB2312" w:eastAsia="仿宋_GB2312" w:cs="仿宋_GB2312"/>
          <w:color w:val="000000"/>
          <w:kern w:val="0"/>
          <w:sz w:val="28"/>
          <w:szCs w:val="28"/>
          <w:lang w:eastAsia="zh-CN"/>
        </w:rPr>
        <w:t>教师资格证和幼师资格证（专业相关资格证）的双师型教师。外聘教师优选师德高尚、专业水平高、教学能力强，</w:t>
      </w:r>
      <w:r>
        <w:rPr>
          <w:rFonts w:hint="eastAsia" w:ascii="仿宋_GB2312" w:hAnsi="仿宋_GB2312" w:eastAsia="仿宋_GB2312" w:cs="仿宋_GB2312"/>
          <w:color w:val="000000"/>
          <w:kern w:val="0"/>
          <w:sz w:val="28"/>
          <w:szCs w:val="28"/>
          <w:lang w:val="en-US" w:eastAsia="zh-CN"/>
        </w:rPr>
        <w:t>同时职称等级和学历水平相对较高的教师。</w:t>
      </w:r>
      <w:r>
        <w:rPr>
          <w:rFonts w:hint="eastAsia" w:ascii="仿宋_GB2312" w:hAnsi="仿宋_GB2312" w:eastAsia="仿宋_GB2312" w:cs="仿宋_GB2312"/>
          <w:color w:val="000000"/>
          <w:kern w:val="0"/>
          <w:sz w:val="28"/>
          <w:szCs w:val="28"/>
          <w:lang w:eastAsia="zh-CN"/>
        </w:rPr>
        <w:t>建成</w:t>
      </w:r>
      <w:r>
        <w:rPr>
          <w:rFonts w:hint="eastAsia" w:ascii="仿宋_GB2312" w:hAnsi="仿宋_GB2312" w:eastAsia="仿宋_GB2312" w:cs="仿宋_GB2312"/>
          <w:color w:val="000000"/>
          <w:kern w:val="0"/>
          <w:sz w:val="28"/>
          <w:szCs w:val="28"/>
        </w:rPr>
        <w:t>专兼结合、结构合理、动态组合、相对稳定</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团结合作的“</w:t>
      </w:r>
      <w:r>
        <w:rPr>
          <w:rFonts w:hint="eastAsia" w:ascii="仿宋_GB2312" w:hAnsi="仿宋_GB2312" w:eastAsia="仿宋_GB2312" w:cs="仿宋_GB2312"/>
          <w:color w:val="000000"/>
          <w:kern w:val="0"/>
          <w:sz w:val="28"/>
          <w:szCs w:val="28"/>
          <w:lang w:val="en-US" w:eastAsia="zh-CN"/>
        </w:rPr>
        <w:t>三元模式</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三元”即具备教学能力、实践指导能力、就业创业指导能力</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专业教学团队</w:t>
      </w:r>
      <w:r>
        <w:rPr>
          <w:rFonts w:hint="eastAsia" w:ascii="仿宋_GB2312" w:hAnsi="仿宋_GB2312" w:eastAsia="仿宋_GB2312" w:cs="仿宋_GB2312"/>
          <w:color w:val="000000"/>
          <w:kern w:val="0"/>
          <w:sz w:val="28"/>
          <w:szCs w:val="28"/>
          <w:lang w:eastAsia="zh-CN"/>
        </w:rPr>
        <w:t>。</w:t>
      </w:r>
    </w:p>
    <w:p>
      <w:pPr>
        <w:pStyle w:val="12"/>
        <w:widowControl/>
        <w:wordWrap/>
        <w:adjustRightInd/>
        <w:snapToGrid/>
        <w:spacing w:before="0" w:beforeAutospacing="0" w:after="0" w:afterAutospacing="0" w:line="480" w:lineRule="exact"/>
        <w:ind w:left="0" w:leftChars="0" w:firstLine="562" w:firstLineChars="200"/>
        <w:jc w:val="both"/>
        <w:textAlignment w:val="baseline"/>
        <w:rPr>
          <w:rStyle w:val="18"/>
          <w:rFonts w:ascii="仿宋_GB2312" w:hAnsi="仿宋_GB2312" w:eastAsia="仿宋_GB2312"/>
          <w:b/>
          <w:bCs/>
          <w:i w:val="0"/>
          <w:caps w:val="0"/>
          <w:color w:val="000000"/>
          <w:spacing w:val="0"/>
          <w:w w:val="100"/>
          <w:kern w:val="2"/>
          <w:sz w:val="28"/>
          <w:szCs w:val="28"/>
          <w:lang w:val="en-US" w:eastAsia="zh-CN" w:bidi="ar-SA"/>
        </w:rPr>
      </w:pPr>
      <w:r>
        <w:rPr>
          <w:rStyle w:val="18"/>
          <w:rFonts w:ascii="仿宋_GB2312" w:hAnsi="仿宋_GB2312" w:eastAsia="仿宋_GB2312"/>
          <w:b/>
          <w:bCs/>
          <w:i w:val="0"/>
          <w:caps w:val="0"/>
          <w:color w:val="000000"/>
          <w:spacing w:val="0"/>
          <w:w w:val="100"/>
          <w:kern w:val="2"/>
          <w:sz w:val="28"/>
          <w:szCs w:val="28"/>
          <w:lang w:val="en-US" w:eastAsia="zh-CN" w:bidi="ar-SA"/>
        </w:rPr>
        <w:t>(二)教学设施</w:t>
      </w:r>
    </w:p>
    <w:p>
      <w:pPr>
        <w:pStyle w:val="12"/>
        <w:widowControl/>
        <w:wordWrap/>
        <w:adjustRightInd/>
        <w:snapToGrid/>
        <w:spacing w:before="0" w:beforeAutospacing="0" w:after="0" w:afterAutospacing="0" w:line="480" w:lineRule="exact"/>
        <w:ind w:left="0" w:leftChars="0" w:firstLine="560" w:firstLineChars="200"/>
        <w:jc w:val="both"/>
        <w:textAlignment w:val="baseline"/>
        <w:rPr>
          <w:rFonts w:hint="eastAsia" w:ascii="仿宋_GB2312" w:hAnsi="仿宋_GB2312" w:eastAsia="仿宋_GB2312" w:cs="仿宋_GB2312"/>
          <w:color w:val="000000"/>
          <w:kern w:val="0"/>
          <w:sz w:val="28"/>
          <w:szCs w:val="28"/>
          <w:lang w:eastAsia="zh-CN"/>
        </w:rPr>
      </w:pPr>
      <w:r>
        <w:rPr>
          <w:rStyle w:val="18"/>
          <w:rFonts w:ascii="仿宋_GB2312" w:hAnsi="仿宋_GB2312" w:eastAsia="仿宋_GB2312"/>
          <w:b w:val="0"/>
          <w:i w:val="0"/>
          <w:caps w:val="0"/>
          <w:color w:val="000000"/>
          <w:spacing w:val="0"/>
          <w:w w:val="100"/>
          <w:kern w:val="2"/>
          <w:sz w:val="28"/>
          <w:szCs w:val="28"/>
          <w:lang w:val="en-US" w:eastAsia="zh-CN" w:bidi="ar-SA"/>
        </w:rPr>
        <w:t>1.专业教室基本条件</w:t>
      </w:r>
      <w:r>
        <w:rPr>
          <w:rStyle w:val="18"/>
          <w:rFonts w:hint="eastAsia" w:ascii="仿宋_GB2312" w:hAnsi="仿宋_GB2312" w:eastAsia="仿宋_GB2312"/>
          <w:b w:val="0"/>
          <w:i w:val="0"/>
          <w:caps w:val="0"/>
          <w:color w:val="000000"/>
          <w:spacing w:val="0"/>
          <w:w w:val="100"/>
          <w:kern w:val="2"/>
          <w:sz w:val="28"/>
          <w:szCs w:val="28"/>
          <w:lang w:val="en-US" w:eastAsia="zh-CN" w:bidi="ar-SA"/>
        </w:rPr>
        <w:t>。</w:t>
      </w:r>
      <w:r>
        <w:rPr>
          <w:rFonts w:hint="eastAsia" w:ascii="仿宋_GB2312" w:hAnsi="仿宋_GB2312" w:eastAsia="仿宋_GB2312" w:cs="仿宋_GB2312"/>
          <w:color w:val="000000"/>
          <w:kern w:val="0"/>
          <w:sz w:val="28"/>
          <w:szCs w:val="28"/>
          <w:lang w:eastAsia="zh-CN"/>
        </w:rPr>
        <w:t>配备</w:t>
      </w:r>
      <w:r>
        <w:rPr>
          <w:rFonts w:hint="eastAsia" w:ascii="仿宋_GB2312" w:hAnsi="仿宋_GB2312" w:eastAsia="仿宋_GB2312" w:cs="仿宋_GB2312"/>
          <w:color w:val="000000"/>
          <w:kern w:val="0"/>
          <w:sz w:val="28"/>
          <w:szCs w:val="28"/>
          <w:lang w:val="en-US" w:eastAsia="zh-CN"/>
        </w:rPr>
        <w:t>符合占地面积标准的专业课教室。配备符合现代化、信息化教学要求的相应</w:t>
      </w:r>
      <w:r>
        <w:rPr>
          <w:rFonts w:hint="eastAsia" w:ascii="仿宋_GB2312" w:hAnsi="仿宋_GB2312" w:eastAsia="仿宋_GB2312" w:cs="仿宋_GB2312"/>
          <w:color w:val="000000"/>
          <w:kern w:val="0"/>
          <w:sz w:val="28"/>
          <w:szCs w:val="28"/>
          <w:lang w:eastAsia="zh-CN"/>
        </w:rPr>
        <w:t>多媒体</w:t>
      </w:r>
      <w:r>
        <w:rPr>
          <w:rFonts w:hint="eastAsia" w:ascii="仿宋_GB2312" w:hAnsi="仿宋_GB2312" w:eastAsia="仿宋_GB2312" w:cs="仿宋_GB2312"/>
          <w:color w:val="000000"/>
          <w:kern w:val="0"/>
          <w:sz w:val="28"/>
          <w:szCs w:val="28"/>
          <w:lang w:val="en-US" w:eastAsia="zh-CN"/>
        </w:rPr>
        <w:t>设备，</w:t>
      </w:r>
      <w:r>
        <w:rPr>
          <w:rFonts w:hint="eastAsia" w:ascii="仿宋_GB2312" w:hAnsi="仿宋_GB2312" w:eastAsia="仿宋_GB2312" w:cs="仿宋_GB2312"/>
          <w:color w:val="000000"/>
          <w:kern w:val="0"/>
          <w:sz w:val="28"/>
          <w:szCs w:val="28"/>
          <w:lang w:eastAsia="zh-CN"/>
        </w:rPr>
        <w:t>互联网接</w:t>
      </w:r>
      <w:r>
        <w:rPr>
          <w:rFonts w:hint="eastAsia" w:ascii="仿宋_GB2312" w:hAnsi="仿宋_GB2312" w:eastAsia="仿宋_GB2312" w:cs="仿宋_GB2312"/>
          <w:color w:val="000000"/>
          <w:kern w:val="0"/>
          <w:sz w:val="28"/>
          <w:szCs w:val="28"/>
          <w:lang w:val="en-US" w:eastAsia="zh-CN"/>
        </w:rPr>
        <w:t>入</w:t>
      </w:r>
      <w:r>
        <w:rPr>
          <w:rFonts w:hint="eastAsia" w:ascii="仿宋_GB2312" w:hAnsi="仿宋_GB2312" w:eastAsia="仿宋_GB2312" w:cs="仿宋_GB2312"/>
          <w:color w:val="000000"/>
          <w:kern w:val="0"/>
          <w:sz w:val="28"/>
          <w:szCs w:val="28"/>
          <w:lang w:eastAsia="zh-CN"/>
        </w:rPr>
        <w:t>并实施网络安全防护措施，安装应急照明装置并保持良好状态，符合紧急疏散要求,标志明显，保持逃生通道畅通无阻。</w:t>
      </w:r>
    </w:p>
    <w:p>
      <w:pPr>
        <w:pStyle w:val="12"/>
        <w:widowControl/>
        <w:wordWrap/>
        <w:adjustRightInd/>
        <w:snapToGrid/>
        <w:spacing w:before="0" w:beforeAutospacing="0" w:after="0" w:afterAutospacing="0" w:line="480" w:lineRule="exact"/>
        <w:ind w:left="0" w:leftChars="0" w:firstLine="560" w:firstLineChars="200"/>
        <w:jc w:val="both"/>
        <w:textAlignment w:val="baseline"/>
        <w:rPr>
          <w:rStyle w:val="18"/>
          <w:rFonts w:ascii="仿宋_GB2312" w:hAnsi="仿宋_GB2312" w:eastAsia="仿宋_GB2312"/>
          <w:b w:val="0"/>
          <w:i w:val="0"/>
          <w:caps w:val="0"/>
          <w:color w:val="000000"/>
          <w:spacing w:val="0"/>
          <w:w w:val="100"/>
          <w:kern w:val="0"/>
          <w:sz w:val="28"/>
          <w:szCs w:val="28"/>
          <w:lang w:val="zh-TW" w:eastAsia="zh-TW" w:bidi="zh-TW"/>
        </w:rPr>
      </w:pPr>
      <w:r>
        <w:rPr>
          <w:rStyle w:val="18"/>
          <w:rFonts w:ascii="仿宋_GB2312" w:hAnsi="仿宋_GB2312" w:eastAsia="仿宋_GB2312"/>
          <w:b w:val="0"/>
          <w:i w:val="0"/>
          <w:caps w:val="0"/>
          <w:color w:val="000000"/>
          <w:spacing w:val="0"/>
          <w:w w:val="100"/>
          <w:kern w:val="2"/>
          <w:sz w:val="28"/>
          <w:szCs w:val="28"/>
          <w:lang w:val="en-US" w:eastAsia="zh-CN" w:bidi="ar-SA"/>
        </w:rPr>
        <w:t>2.校内实训室</w:t>
      </w:r>
      <w:r>
        <w:rPr>
          <w:rStyle w:val="18"/>
          <w:rFonts w:hint="eastAsia" w:ascii="仿宋_GB2312" w:hAnsi="仿宋_GB2312" w:eastAsia="仿宋_GB2312"/>
          <w:b w:val="0"/>
          <w:i w:val="0"/>
          <w:caps w:val="0"/>
          <w:color w:val="000000"/>
          <w:spacing w:val="0"/>
          <w:w w:val="100"/>
          <w:kern w:val="2"/>
          <w:sz w:val="28"/>
          <w:szCs w:val="28"/>
          <w:lang w:val="en-US" w:eastAsia="zh-CN" w:bidi="ar-SA"/>
        </w:rPr>
        <w:t>。</w:t>
      </w:r>
      <w:r>
        <w:rPr>
          <w:rFonts w:hint="eastAsia" w:ascii="仿宋_GB2312" w:hAnsi="仿宋_GB2312" w:eastAsia="仿宋_GB2312" w:cs="仿宋_GB2312"/>
          <w:color w:val="000000"/>
          <w:sz w:val="28"/>
          <w:szCs w:val="28"/>
          <w:lang w:val="en-US" w:eastAsia="zh-CN" w:bidi="ar-SA"/>
        </w:rPr>
        <w:t>投资三十万建设面积超过四百平米的校内实训基地，实训基地包含五大领域幼儿区域活动配套设施，可用于婴幼儿保育专业基础实训室和幼儿园游戏（益智区、表演区、科学区、建构区、生活区、娃娃家）等课程的实施。</w:t>
      </w:r>
    </w:p>
    <w:p>
      <w:pPr>
        <w:pStyle w:val="12"/>
        <w:widowControl/>
        <w:wordWrap/>
        <w:adjustRightInd/>
        <w:snapToGrid/>
        <w:spacing w:before="0" w:beforeAutospacing="0" w:after="0" w:afterAutospacing="0" w:line="480" w:lineRule="exact"/>
        <w:ind w:left="0" w:leftChars="0" w:firstLine="560" w:firstLineChars="200"/>
        <w:jc w:val="both"/>
        <w:textAlignment w:val="baseline"/>
        <w:rPr>
          <w:rFonts w:hint="eastAsia" w:ascii="仿宋_GB2312" w:hAnsi="仿宋_GB2312" w:eastAsia="仿宋_GB2312" w:cs="仿宋_GB2312"/>
          <w:color w:val="000000"/>
          <w:kern w:val="0"/>
          <w:sz w:val="28"/>
          <w:szCs w:val="28"/>
          <w:u w:val="none"/>
          <w:shd w:val="clear" w:color="auto" w:fill="auto"/>
          <w:lang w:val="zh-TW" w:eastAsia="zh-CN" w:bidi="zh-TW"/>
        </w:rPr>
      </w:pPr>
      <w:r>
        <w:rPr>
          <w:rStyle w:val="18"/>
          <w:rFonts w:ascii="仿宋_GB2312" w:hAnsi="仿宋_GB2312" w:eastAsia="仿宋_GB2312"/>
          <w:b w:val="0"/>
          <w:i w:val="0"/>
          <w:caps w:val="0"/>
          <w:spacing w:val="0"/>
          <w:w w:val="100"/>
          <w:kern w:val="2"/>
          <w:sz w:val="28"/>
          <w:szCs w:val="28"/>
          <w:lang w:val="en-US" w:eastAsia="zh-CN" w:bidi="ar-SA"/>
        </w:rPr>
        <w:t>3.</w:t>
      </w:r>
      <w:r>
        <w:rPr>
          <w:rStyle w:val="18"/>
          <w:rFonts w:hint="eastAsia" w:ascii="仿宋_GB2312" w:hAnsi="仿宋_GB2312" w:eastAsia="仿宋_GB2312"/>
          <w:b w:val="0"/>
          <w:i w:val="0"/>
          <w:caps w:val="0"/>
          <w:spacing w:val="0"/>
          <w:w w:val="100"/>
          <w:kern w:val="2"/>
          <w:sz w:val="28"/>
          <w:szCs w:val="28"/>
          <w:lang w:val="en-US" w:eastAsia="zh-CN" w:bidi="ar-SA"/>
        </w:rPr>
        <w:t>校外实训基地。</w:t>
      </w:r>
      <w:r>
        <w:rPr>
          <w:rFonts w:hint="eastAsia" w:ascii="仿宋_GB2312" w:hAnsi="仿宋_GB2312" w:eastAsia="仿宋_GB2312" w:cs="仿宋_GB2312"/>
          <w:color w:val="000000"/>
          <w:kern w:val="0"/>
          <w:sz w:val="28"/>
          <w:szCs w:val="28"/>
          <w:u w:val="none"/>
          <w:shd w:val="clear" w:color="auto" w:fill="auto"/>
          <w:lang w:val="en-US" w:eastAsia="zh-CN" w:bidi="zh-TW"/>
        </w:rPr>
        <w:t>与</w:t>
      </w:r>
      <w:r>
        <w:rPr>
          <w:rFonts w:hint="eastAsia" w:ascii="仿宋_GB2312" w:hAnsi="仿宋_GB2312" w:eastAsia="仿宋_GB2312" w:cs="仿宋_GB2312"/>
          <w:color w:val="000000"/>
          <w:kern w:val="0"/>
          <w:sz w:val="28"/>
          <w:szCs w:val="28"/>
          <w:u w:val="none"/>
          <w:shd w:val="clear" w:color="auto" w:fill="auto"/>
          <w:lang w:val="zh-TW" w:eastAsia="zh-CN" w:bidi="zh-TW"/>
        </w:rPr>
        <w:t>巴彦淖尔市、临河区各级各类示范幼儿园建立</w:t>
      </w:r>
      <w:r>
        <w:rPr>
          <w:rFonts w:hint="eastAsia" w:ascii="仿宋_GB2312" w:hAnsi="仿宋_GB2312" w:eastAsia="仿宋_GB2312" w:cs="仿宋_GB2312"/>
          <w:color w:val="000000"/>
          <w:kern w:val="0"/>
          <w:sz w:val="28"/>
          <w:szCs w:val="28"/>
          <w:u w:val="none"/>
          <w:shd w:val="clear" w:color="auto" w:fill="auto"/>
          <w:lang w:val="en-US" w:eastAsia="zh-CN" w:bidi="zh-TW"/>
        </w:rPr>
        <w:t>联系建设实训基地，实训基地数量满足生师比20：1</w:t>
      </w:r>
      <w:r>
        <w:rPr>
          <w:rFonts w:hint="eastAsia" w:ascii="仿宋_GB2312" w:hAnsi="仿宋_GB2312" w:eastAsia="仿宋_GB2312" w:cs="仿宋_GB2312"/>
          <w:color w:val="000000"/>
          <w:kern w:val="0"/>
          <w:sz w:val="28"/>
          <w:szCs w:val="28"/>
          <w:u w:val="none"/>
          <w:shd w:val="clear" w:color="auto" w:fill="auto"/>
          <w:lang w:val="zh-TW" w:eastAsia="zh-CN" w:bidi="zh-TW"/>
        </w:rPr>
        <w:t>，</w:t>
      </w:r>
      <w:r>
        <w:rPr>
          <w:rFonts w:hint="eastAsia" w:ascii="仿宋_GB2312" w:hAnsi="仿宋_GB2312" w:eastAsia="仿宋_GB2312" w:cs="仿宋_GB2312"/>
          <w:color w:val="000000"/>
          <w:kern w:val="0"/>
          <w:sz w:val="28"/>
          <w:szCs w:val="28"/>
          <w:u w:val="none"/>
          <w:shd w:val="clear" w:color="auto" w:fill="auto"/>
          <w:lang w:val="en-US" w:eastAsia="zh-CN" w:bidi="zh-TW"/>
        </w:rPr>
        <w:t>实训基地配备</w:t>
      </w:r>
      <w:r>
        <w:rPr>
          <w:rFonts w:hint="eastAsia" w:ascii="仿宋_GB2312" w:hAnsi="仿宋_GB2312" w:eastAsia="仿宋_GB2312" w:cs="仿宋_GB2312"/>
          <w:color w:val="000000"/>
          <w:kern w:val="0"/>
          <w:sz w:val="28"/>
          <w:szCs w:val="28"/>
          <w:u w:val="none"/>
          <w:shd w:val="clear" w:color="auto" w:fill="auto"/>
          <w:lang w:val="zh-TW" w:eastAsia="zh-CN" w:bidi="zh-TW"/>
        </w:rPr>
        <w:t>专人负责实习</w:t>
      </w:r>
      <w:r>
        <w:rPr>
          <w:rFonts w:hint="eastAsia" w:ascii="仿宋_GB2312" w:hAnsi="仿宋_GB2312" w:eastAsia="仿宋_GB2312" w:cs="仿宋_GB2312"/>
          <w:color w:val="000000"/>
          <w:kern w:val="0"/>
          <w:sz w:val="28"/>
          <w:szCs w:val="28"/>
          <w:u w:val="none"/>
          <w:shd w:val="clear" w:color="auto" w:fill="auto"/>
          <w:lang w:val="en-US" w:eastAsia="zh-CN" w:bidi="zh-TW"/>
        </w:rPr>
        <w:t>实训的指导</w:t>
      </w:r>
      <w:r>
        <w:rPr>
          <w:rFonts w:hint="eastAsia" w:ascii="仿宋_GB2312" w:hAnsi="仿宋_GB2312" w:eastAsia="仿宋_GB2312" w:cs="仿宋_GB2312"/>
          <w:color w:val="000000"/>
          <w:kern w:val="0"/>
          <w:sz w:val="28"/>
          <w:szCs w:val="28"/>
          <w:u w:val="none"/>
          <w:shd w:val="clear" w:color="auto" w:fill="auto"/>
          <w:lang w:val="zh-TW" w:eastAsia="zh-CN" w:bidi="zh-TW"/>
        </w:rPr>
        <w:t>工作，指导教师具有3年以上实践经验和，实</w:t>
      </w:r>
      <w:r>
        <w:rPr>
          <w:rFonts w:hint="eastAsia" w:ascii="仿宋_GB2312" w:hAnsi="仿宋_GB2312" w:eastAsia="仿宋_GB2312" w:cs="仿宋_GB2312"/>
          <w:color w:val="000000"/>
          <w:kern w:val="0"/>
          <w:sz w:val="28"/>
          <w:szCs w:val="28"/>
          <w:u w:val="none"/>
          <w:shd w:val="clear" w:color="auto" w:fill="auto"/>
          <w:lang w:val="en-US" w:eastAsia="zh-CN" w:bidi="zh-TW"/>
        </w:rPr>
        <w:t>训实习</w:t>
      </w:r>
      <w:r>
        <w:rPr>
          <w:rFonts w:hint="eastAsia" w:ascii="仿宋_GB2312" w:hAnsi="仿宋_GB2312" w:eastAsia="仿宋_GB2312" w:cs="仿宋_GB2312"/>
          <w:color w:val="000000"/>
          <w:kern w:val="0"/>
          <w:sz w:val="28"/>
          <w:szCs w:val="28"/>
          <w:u w:val="none"/>
          <w:shd w:val="clear" w:color="auto" w:fill="auto"/>
          <w:lang w:val="zh-TW" w:eastAsia="zh-CN" w:bidi="zh-TW"/>
        </w:rPr>
        <w:t>计划和大纲</w:t>
      </w:r>
      <w:r>
        <w:rPr>
          <w:rFonts w:hint="eastAsia" w:ascii="仿宋_GB2312" w:hAnsi="仿宋_GB2312" w:eastAsia="仿宋_GB2312" w:cs="仿宋_GB2312"/>
          <w:color w:val="000000"/>
          <w:kern w:val="0"/>
          <w:sz w:val="28"/>
          <w:szCs w:val="28"/>
          <w:u w:val="none"/>
          <w:shd w:val="clear" w:color="auto" w:fill="auto"/>
          <w:lang w:val="en-US" w:eastAsia="zh-CN" w:bidi="zh-TW"/>
        </w:rPr>
        <w:t>完整规范</w:t>
      </w:r>
      <w:r>
        <w:rPr>
          <w:rFonts w:hint="eastAsia" w:ascii="仿宋_GB2312" w:hAnsi="仿宋_GB2312" w:eastAsia="仿宋_GB2312" w:cs="仿宋_GB2312"/>
          <w:color w:val="000000"/>
          <w:kern w:val="0"/>
          <w:sz w:val="28"/>
          <w:szCs w:val="28"/>
          <w:u w:val="none"/>
          <w:shd w:val="clear" w:color="auto" w:fill="auto"/>
          <w:lang w:val="zh-TW" w:eastAsia="zh-CN" w:bidi="zh-TW"/>
        </w:rPr>
        <w:t>，实习</w:t>
      </w:r>
      <w:r>
        <w:rPr>
          <w:rFonts w:hint="eastAsia" w:ascii="仿宋_GB2312" w:hAnsi="仿宋_GB2312" w:eastAsia="仿宋_GB2312" w:cs="仿宋_GB2312"/>
          <w:color w:val="000000"/>
          <w:kern w:val="0"/>
          <w:sz w:val="28"/>
          <w:szCs w:val="28"/>
          <w:u w:val="none"/>
          <w:shd w:val="clear" w:color="auto" w:fill="auto"/>
          <w:lang w:val="en-US" w:eastAsia="zh-CN" w:bidi="zh-TW"/>
        </w:rPr>
        <w:t>实训</w:t>
      </w:r>
      <w:r>
        <w:rPr>
          <w:rFonts w:hint="eastAsia" w:ascii="仿宋_GB2312" w:hAnsi="仿宋_GB2312" w:eastAsia="仿宋_GB2312" w:cs="仿宋_GB2312"/>
          <w:color w:val="000000"/>
          <w:kern w:val="0"/>
          <w:sz w:val="28"/>
          <w:szCs w:val="28"/>
          <w:u w:val="none"/>
          <w:shd w:val="clear" w:color="auto" w:fill="auto"/>
          <w:lang w:val="zh-TW" w:eastAsia="zh-CN" w:bidi="zh-TW"/>
        </w:rPr>
        <w:t>管理制度</w:t>
      </w:r>
      <w:r>
        <w:rPr>
          <w:rFonts w:hint="eastAsia" w:ascii="仿宋_GB2312" w:hAnsi="仿宋_GB2312" w:eastAsia="仿宋_GB2312" w:cs="仿宋_GB2312"/>
          <w:color w:val="000000"/>
          <w:kern w:val="0"/>
          <w:sz w:val="28"/>
          <w:szCs w:val="28"/>
          <w:u w:val="none"/>
          <w:shd w:val="clear" w:color="auto" w:fill="auto"/>
          <w:lang w:val="en-US" w:eastAsia="zh-CN" w:bidi="zh-TW"/>
        </w:rPr>
        <w:t>完善</w:t>
      </w:r>
      <w:r>
        <w:rPr>
          <w:rFonts w:hint="eastAsia" w:ascii="仿宋_GB2312" w:hAnsi="仿宋_GB2312" w:eastAsia="仿宋_GB2312" w:cs="仿宋_GB2312"/>
          <w:color w:val="000000"/>
          <w:kern w:val="0"/>
          <w:sz w:val="28"/>
          <w:szCs w:val="28"/>
          <w:u w:val="none"/>
          <w:shd w:val="clear" w:color="auto" w:fill="auto"/>
          <w:lang w:val="zh-TW" w:eastAsia="zh-CN" w:bidi="zh-TW"/>
        </w:rPr>
        <w:t>。</w:t>
      </w:r>
    </w:p>
    <w:p>
      <w:pPr>
        <w:pStyle w:val="12"/>
        <w:widowControl/>
        <w:wordWrap/>
        <w:adjustRightInd/>
        <w:snapToGrid/>
        <w:spacing w:before="0" w:beforeAutospacing="0" w:after="0" w:afterAutospacing="0" w:line="480" w:lineRule="exact"/>
        <w:ind w:left="0" w:leftChars="0" w:firstLine="560" w:firstLineChars="200"/>
        <w:jc w:val="both"/>
        <w:textAlignment w:val="baseline"/>
        <w:rPr>
          <w:rFonts w:hint="default" w:ascii="仿宋_GB2312" w:hAnsi="仿宋_GB2312" w:eastAsia="仿宋_GB2312" w:cs="仿宋_GB2312"/>
          <w:color w:val="000000"/>
          <w:kern w:val="0"/>
          <w:sz w:val="28"/>
          <w:szCs w:val="28"/>
          <w:u w:val="none"/>
          <w:shd w:val="clear" w:color="auto" w:fill="auto"/>
          <w:lang w:val="en-US" w:eastAsia="zh-CN" w:bidi="zh-TW"/>
        </w:rPr>
      </w:pPr>
      <w:r>
        <w:rPr>
          <w:rFonts w:hint="eastAsia" w:ascii="仿宋_GB2312" w:hAnsi="仿宋_GB2312" w:eastAsia="仿宋_GB2312" w:cs="仿宋_GB2312"/>
          <w:color w:val="000000"/>
          <w:kern w:val="0"/>
          <w:sz w:val="28"/>
          <w:szCs w:val="28"/>
          <w:u w:val="none"/>
          <w:shd w:val="clear" w:color="auto" w:fill="auto"/>
          <w:lang w:val="en-US" w:eastAsia="zh-CN" w:bidi="zh-TW"/>
        </w:rPr>
        <w:t>4.图书资料。配备本专业专用开放式图书室，婴幼儿教育专业图书资料超过17000余册。</w:t>
      </w:r>
    </w:p>
    <w:p>
      <w:pPr>
        <w:numPr>
          <w:ilvl w:val="0"/>
          <w:numId w:val="4"/>
        </w:num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毕业要求</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color w:val="000000"/>
          <w:kern w:val="0"/>
          <w:sz w:val="28"/>
          <w:szCs w:val="28"/>
        </w:rPr>
        <w:t>实行</w:t>
      </w:r>
      <w:r>
        <w:rPr>
          <w:rFonts w:hint="eastAsia" w:ascii="仿宋_GB2312" w:hAnsi="仿宋_GB2312" w:eastAsia="仿宋_GB2312" w:cs="仿宋_GB2312"/>
          <w:color w:val="000000"/>
          <w:kern w:val="0"/>
          <w:sz w:val="28"/>
          <w:szCs w:val="28"/>
          <w:lang w:val="en-US" w:eastAsia="zh-CN"/>
        </w:rPr>
        <w:t>2+1</w:t>
      </w:r>
      <w:r>
        <w:rPr>
          <w:rFonts w:hint="eastAsia" w:ascii="仿宋_GB2312" w:hAnsi="仿宋_GB2312" w:eastAsia="仿宋_GB2312" w:cs="仿宋_GB2312"/>
          <w:color w:val="000000"/>
          <w:kern w:val="0"/>
          <w:sz w:val="28"/>
          <w:szCs w:val="28"/>
        </w:rPr>
        <w:t>培养模式，</w:t>
      </w:r>
      <w:r>
        <w:rPr>
          <w:rFonts w:hint="eastAsia" w:ascii="仿宋_GB2312" w:hAnsi="仿宋_GB2312" w:eastAsia="仿宋_GB2312" w:cs="仿宋_GB2312"/>
          <w:color w:val="000000"/>
          <w:kern w:val="0"/>
          <w:sz w:val="28"/>
          <w:szCs w:val="28"/>
          <w:lang w:eastAsia="zh-CN"/>
        </w:rPr>
        <w:t>即</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lang w:eastAsia="zh-CN"/>
        </w:rPr>
        <w:t>年学校教学和</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lang w:eastAsia="zh-CN"/>
        </w:rPr>
        <w:t>年幼儿园工学交替、顶岗实习教学。学生</w:t>
      </w:r>
      <w:r>
        <w:rPr>
          <w:rFonts w:hint="eastAsia" w:ascii="仿宋_GB2312" w:hAnsi="仿宋_GB2312" w:eastAsia="仿宋_GB2312" w:cs="仿宋_GB2312"/>
          <w:color w:val="000000"/>
          <w:kern w:val="0"/>
          <w:sz w:val="28"/>
          <w:szCs w:val="28"/>
        </w:rPr>
        <w:t>完成校内</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rPr>
        <w:t>年理论和实践课学习及</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个月以上的实习,校内学习期间理论考试及实践技能考核合格,顶岗实习单位考核合格,毕业考试合格</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修满</w:t>
      </w:r>
      <w:r>
        <w:rPr>
          <w:rFonts w:hint="eastAsia" w:ascii="仿宋_GB2312" w:hAnsi="仿宋_GB2312" w:eastAsia="仿宋_GB2312" w:cs="仿宋_GB2312"/>
          <w:color w:val="000000"/>
          <w:kern w:val="0"/>
          <w:sz w:val="28"/>
          <w:szCs w:val="28"/>
          <w:lang w:val="en-US" w:eastAsia="zh-CN"/>
        </w:rPr>
        <w:t>175学</w:t>
      </w:r>
      <w:r>
        <w:rPr>
          <w:rFonts w:hint="eastAsia" w:ascii="仿宋_GB2312" w:hAnsi="仿宋_GB2312" w:eastAsia="仿宋_GB2312" w:cs="仿宋_GB2312"/>
          <w:color w:val="000000"/>
          <w:kern w:val="0"/>
          <w:sz w:val="28"/>
          <w:szCs w:val="28"/>
        </w:rPr>
        <w:t>分，方可取得毕业资格。</w:t>
      </w:r>
    </w:p>
    <w:p>
      <w:pPr>
        <w:numPr>
          <w:ilvl w:val="0"/>
          <w:numId w:val="4"/>
        </w:num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教学进程安排表见附件</w:t>
      </w: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pict>
          <v:shape id="_x0000_s1026" o:spid="_x0000_s1026" o:spt="75" type="#_x0000_t75" style="position:absolute;left:0pt;margin-left:-61.5pt;margin-top:12.4pt;height:668.1pt;width:529.4pt;z-index:251659264;mso-width-relative:page;mso-height-relative:page;" o:ole="t" filled="f" o:preferrelative="t" stroked="f" coordsize="21600,21600">
            <v:path/>
            <v:fill on="f" focussize="0,0"/>
            <v:stroke on="f"/>
            <v:imagedata r:id="rId5" o:title=""/>
            <o:lock v:ext="edit" aspectratio="f"/>
          </v:shape>
          <o:OLEObject Type="Embed" ProgID="Office12.Excel.Template" ShapeID="_x0000_s1026" DrawAspect="Content" ObjectID="_1468075725" r:id="rId4">
            <o:LockedField>false</o:LockedField>
          </o:OLEObject>
        </w:pict>
      </w: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center"/>
        <w:textAlignment w:val="baseline"/>
        <w:rPr>
          <w:rStyle w:val="18"/>
          <w:rFonts w:ascii="仿宋" w:hAnsi="仿宋" w:eastAsia="仿宋" w:cs="Times New Roman"/>
          <w:b/>
          <w:bCs/>
          <w:i w:val="0"/>
          <w:caps w:val="0"/>
          <w:spacing w:val="0"/>
          <w:w w:val="90"/>
          <w:kern w:val="2"/>
          <w:sz w:val="36"/>
          <w:szCs w:val="36"/>
          <w:lang w:val="en-US" w:eastAsia="zh-CN" w:bidi="ar-SA"/>
        </w:rPr>
      </w:pPr>
      <w:r>
        <w:rPr>
          <w:rStyle w:val="18"/>
          <w:rFonts w:ascii="仿宋" w:hAnsi="仿宋" w:eastAsia="仿宋" w:cs="Times New Roman"/>
          <w:b/>
          <w:bCs/>
          <w:i w:val="0"/>
          <w:caps w:val="0"/>
          <w:spacing w:val="0"/>
          <w:w w:val="90"/>
          <w:kern w:val="2"/>
          <w:sz w:val="32"/>
          <w:szCs w:val="32"/>
          <w:lang w:val="en-US" w:eastAsia="zh-CN" w:bidi="ar-SA"/>
        </w:rPr>
        <w:t>内蒙古美术职业学院专业人才培养方案审定意见书</w:t>
      </w:r>
    </w:p>
    <w:p>
      <w:pPr>
        <w:snapToGrid/>
        <w:spacing w:before="0" w:beforeAutospacing="0" w:after="0" w:afterAutospacing="0" w:line="480" w:lineRule="exact"/>
        <w:jc w:val="both"/>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 xml:space="preserve">专业学院（公章）： 幼儿师范学院                          </w:t>
      </w:r>
    </w:p>
    <w:tbl>
      <w:tblPr>
        <w:tblStyle w:val="5"/>
        <w:tblW w:w="8698"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3"/>
        <w:gridCol w:w="7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33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部门</w:t>
            </w:r>
          </w:p>
        </w:tc>
        <w:tc>
          <w:tcPr>
            <w:tcW w:w="736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审定意见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6" w:hRule="atLeast"/>
        </w:trPr>
        <w:tc>
          <w:tcPr>
            <w:tcW w:w="13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专</w:t>
            </w:r>
          </w:p>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业</w:t>
            </w:r>
          </w:p>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学</w:t>
            </w:r>
          </w:p>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院</w:t>
            </w:r>
          </w:p>
        </w:tc>
        <w:tc>
          <w:tcPr>
            <w:tcW w:w="736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080" w:firstLineChars="1100"/>
              <w:jc w:val="left"/>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 xml:space="preserve">专业学院院长签字：   </w:t>
            </w:r>
          </w:p>
          <w:p>
            <w:pPr>
              <w:snapToGrid w:val="0"/>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57" w:hRule="atLeast"/>
        </w:trPr>
        <w:tc>
          <w:tcPr>
            <w:tcW w:w="13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教</w:t>
            </w:r>
          </w:p>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务</w:t>
            </w:r>
          </w:p>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处</w:t>
            </w:r>
          </w:p>
        </w:tc>
        <w:tc>
          <w:tcPr>
            <w:tcW w:w="736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080" w:firstLineChars="1100"/>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080" w:firstLineChars="1100"/>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080" w:firstLineChars="1100"/>
              <w:jc w:val="left"/>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教务处处长签字：</w:t>
            </w:r>
          </w:p>
          <w:p>
            <w:pPr>
              <w:snapToGrid w:val="0"/>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83" w:hRule="atLeast"/>
        </w:trPr>
        <w:tc>
          <w:tcPr>
            <w:tcW w:w="13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分</w:t>
            </w:r>
          </w:p>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管</w:t>
            </w:r>
          </w:p>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院</w:t>
            </w:r>
          </w:p>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长</w:t>
            </w:r>
          </w:p>
        </w:tc>
        <w:tc>
          <w:tcPr>
            <w:tcW w:w="736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080" w:firstLineChars="1100"/>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080" w:firstLineChars="1100"/>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080" w:firstLineChars="1100"/>
              <w:jc w:val="left"/>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 xml:space="preserve">分管院长签字：  </w:t>
            </w:r>
          </w:p>
          <w:p>
            <w:pPr>
              <w:snapToGrid w:val="0"/>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07" w:hRule="atLeast"/>
        </w:trPr>
        <w:tc>
          <w:tcPr>
            <w:tcW w:w="13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80" w:lineRule="exact"/>
              <w:ind w:firstLine="420" w:firstLineChars="150"/>
              <w:jc w:val="both"/>
              <w:textAlignment w:val="baseline"/>
              <w:rPr>
                <w:rStyle w:val="18"/>
                <w:rFonts w:hint="eastAsia" w:ascii="仿宋" w:hAnsi="仿宋" w:eastAsia="仿宋"/>
                <w:b w:val="0"/>
                <w:i w:val="0"/>
                <w:caps w:val="0"/>
                <w:spacing w:val="0"/>
                <w:w w:val="100"/>
                <w:kern w:val="2"/>
                <w:sz w:val="28"/>
                <w:szCs w:val="28"/>
                <w:lang w:val="en-US" w:eastAsia="zh-CN" w:bidi="ar-SA"/>
              </w:rPr>
            </w:pPr>
            <w:r>
              <w:rPr>
                <w:rStyle w:val="18"/>
                <w:rFonts w:hint="eastAsia" w:ascii="仿宋" w:hAnsi="仿宋" w:eastAsia="仿宋"/>
                <w:b w:val="0"/>
                <w:i w:val="0"/>
                <w:caps w:val="0"/>
                <w:spacing w:val="0"/>
                <w:w w:val="100"/>
                <w:kern w:val="2"/>
                <w:sz w:val="28"/>
                <w:szCs w:val="28"/>
                <w:lang w:val="en-US" w:eastAsia="zh-CN" w:bidi="ar-SA"/>
              </w:rPr>
              <w:t>学</w:t>
            </w:r>
          </w:p>
          <w:p>
            <w:pPr>
              <w:snapToGrid w:val="0"/>
              <w:spacing w:before="0" w:beforeAutospacing="0" w:after="0" w:afterAutospacing="0" w:line="480" w:lineRule="exact"/>
              <w:ind w:firstLine="420" w:firstLineChars="150"/>
              <w:jc w:val="both"/>
              <w:textAlignment w:val="baseline"/>
              <w:rPr>
                <w:rStyle w:val="18"/>
                <w:rFonts w:hint="eastAsia" w:ascii="仿宋" w:hAnsi="仿宋" w:eastAsia="仿宋"/>
                <w:b w:val="0"/>
                <w:i w:val="0"/>
                <w:caps w:val="0"/>
                <w:spacing w:val="0"/>
                <w:w w:val="100"/>
                <w:kern w:val="2"/>
                <w:sz w:val="28"/>
                <w:szCs w:val="28"/>
                <w:lang w:val="en-US" w:eastAsia="zh-CN" w:bidi="ar-SA"/>
              </w:rPr>
            </w:pPr>
            <w:r>
              <w:rPr>
                <w:rStyle w:val="18"/>
                <w:rFonts w:hint="eastAsia" w:ascii="仿宋" w:hAnsi="仿宋" w:eastAsia="仿宋"/>
                <w:b w:val="0"/>
                <w:i w:val="0"/>
                <w:caps w:val="0"/>
                <w:spacing w:val="0"/>
                <w:w w:val="100"/>
                <w:kern w:val="2"/>
                <w:sz w:val="28"/>
                <w:szCs w:val="28"/>
                <w:lang w:val="en-US" w:eastAsia="zh-CN" w:bidi="ar-SA"/>
              </w:rPr>
              <w:t>术</w:t>
            </w:r>
          </w:p>
          <w:p>
            <w:pPr>
              <w:snapToGrid w:val="0"/>
              <w:spacing w:before="0" w:beforeAutospacing="0" w:after="0" w:afterAutospacing="0" w:line="480" w:lineRule="exact"/>
              <w:ind w:firstLine="420" w:firstLineChars="150"/>
              <w:jc w:val="both"/>
              <w:textAlignment w:val="baseline"/>
              <w:rPr>
                <w:rStyle w:val="18"/>
                <w:rFonts w:hint="eastAsia" w:ascii="仿宋" w:hAnsi="仿宋" w:eastAsia="仿宋"/>
                <w:b w:val="0"/>
                <w:i w:val="0"/>
                <w:caps w:val="0"/>
                <w:spacing w:val="0"/>
                <w:w w:val="100"/>
                <w:kern w:val="2"/>
                <w:sz w:val="28"/>
                <w:szCs w:val="28"/>
                <w:lang w:val="en-US" w:eastAsia="zh-CN" w:bidi="ar-SA"/>
              </w:rPr>
            </w:pPr>
            <w:r>
              <w:rPr>
                <w:rStyle w:val="18"/>
                <w:rFonts w:hint="eastAsia" w:ascii="仿宋" w:hAnsi="仿宋" w:eastAsia="仿宋"/>
                <w:b w:val="0"/>
                <w:i w:val="0"/>
                <w:caps w:val="0"/>
                <w:spacing w:val="0"/>
                <w:w w:val="100"/>
                <w:kern w:val="2"/>
                <w:sz w:val="28"/>
                <w:szCs w:val="28"/>
                <w:lang w:val="en-US" w:eastAsia="zh-CN" w:bidi="ar-SA"/>
              </w:rPr>
              <w:t>委</w:t>
            </w:r>
          </w:p>
          <w:p>
            <w:pPr>
              <w:snapToGrid w:val="0"/>
              <w:spacing w:before="0" w:beforeAutospacing="0" w:after="0" w:afterAutospacing="0" w:line="480" w:lineRule="exact"/>
              <w:ind w:firstLine="420" w:firstLineChars="150"/>
              <w:jc w:val="both"/>
              <w:textAlignment w:val="baseline"/>
              <w:rPr>
                <w:rStyle w:val="18"/>
                <w:rFonts w:hint="eastAsia" w:ascii="仿宋" w:hAnsi="仿宋" w:eastAsia="仿宋"/>
                <w:b w:val="0"/>
                <w:i w:val="0"/>
                <w:caps w:val="0"/>
                <w:spacing w:val="0"/>
                <w:w w:val="100"/>
                <w:kern w:val="2"/>
                <w:sz w:val="28"/>
                <w:szCs w:val="28"/>
                <w:lang w:val="en-US" w:eastAsia="zh-CN" w:bidi="ar-SA"/>
              </w:rPr>
            </w:pPr>
            <w:r>
              <w:rPr>
                <w:rStyle w:val="18"/>
                <w:rFonts w:hint="eastAsia" w:ascii="仿宋" w:hAnsi="仿宋" w:eastAsia="仿宋"/>
                <w:b w:val="0"/>
                <w:i w:val="0"/>
                <w:caps w:val="0"/>
                <w:spacing w:val="0"/>
                <w:w w:val="100"/>
                <w:kern w:val="2"/>
                <w:sz w:val="28"/>
                <w:szCs w:val="28"/>
                <w:lang w:val="en-US" w:eastAsia="zh-CN" w:bidi="ar-SA"/>
              </w:rPr>
              <w:t>员</w:t>
            </w:r>
          </w:p>
          <w:p>
            <w:pPr>
              <w:snapToGrid w:val="0"/>
              <w:spacing w:before="0" w:beforeAutospacing="0" w:after="0" w:afterAutospacing="0" w:line="480" w:lineRule="exact"/>
              <w:ind w:firstLine="420" w:firstLineChars="150"/>
              <w:jc w:val="both"/>
              <w:textAlignment w:val="baseline"/>
              <w:rPr>
                <w:rStyle w:val="18"/>
                <w:rFonts w:hint="eastAsia" w:ascii="仿宋" w:hAnsi="仿宋" w:eastAsia="仿宋"/>
                <w:b w:val="0"/>
                <w:i w:val="0"/>
                <w:caps w:val="0"/>
                <w:spacing w:val="0"/>
                <w:w w:val="100"/>
                <w:kern w:val="2"/>
                <w:sz w:val="28"/>
                <w:szCs w:val="28"/>
                <w:lang w:val="en-US" w:eastAsia="zh-CN" w:bidi="ar-SA"/>
              </w:rPr>
            </w:pPr>
            <w:r>
              <w:rPr>
                <w:rStyle w:val="18"/>
                <w:rFonts w:hint="eastAsia" w:ascii="仿宋" w:hAnsi="仿宋" w:eastAsia="仿宋"/>
                <w:b w:val="0"/>
                <w:i w:val="0"/>
                <w:caps w:val="0"/>
                <w:spacing w:val="0"/>
                <w:w w:val="100"/>
                <w:kern w:val="2"/>
                <w:sz w:val="28"/>
                <w:szCs w:val="28"/>
                <w:lang w:val="en-US" w:eastAsia="zh-CN" w:bidi="ar-SA"/>
              </w:rPr>
              <w:t>会</w:t>
            </w:r>
          </w:p>
          <w:p>
            <w:pPr>
              <w:snapToGrid w:val="0"/>
              <w:spacing w:before="0" w:beforeAutospacing="0" w:after="0" w:afterAutospacing="0" w:line="480" w:lineRule="exact"/>
              <w:ind w:firstLine="420" w:firstLineChars="150"/>
              <w:jc w:val="both"/>
              <w:textAlignment w:val="baseline"/>
              <w:rPr>
                <w:rStyle w:val="18"/>
                <w:rFonts w:hint="eastAsia" w:ascii="仿宋" w:hAnsi="仿宋" w:eastAsia="仿宋"/>
                <w:b w:val="0"/>
                <w:i w:val="0"/>
                <w:caps w:val="0"/>
                <w:spacing w:val="0"/>
                <w:w w:val="100"/>
                <w:kern w:val="2"/>
                <w:sz w:val="28"/>
                <w:szCs w:val="28"/>
                <w:lang w:val="en-US" w:eastAsia="zh-CN" w:bidi="ar-SA"/>
              </w:rPr>
            </w:pPr>
            <w:r>
              <w:rPr>
                <w:rStyle w:val="18"/>
                <w:rFonts w:hint="eastAsia" w:ascii="仿宋" w:hAnsi="仿宋" w:eastAsia="仿宋"/>
                <w:b w:val="0"/>
                <w:i w:val="0"/>
                <w:caps w:val="0"/>
                <w:spacing w:val="0"/>
                <w:w w:val="100"/>
                <w:kern w:val="2"/>
                <w:sz w:val="28"/>
                <w:szCs w:val="28"/>
                <w:lang w:val="en-US" w:eastAsia="zh-CN" w:bidi="ar-SA"/>
              </w:rPr>
              <w:t>主</w:t>
            </w:r>
          </w:p>
          <w:p>
            <w:pPr>
              <w:snapToGrid w:val="0"/>
              <w:spacing w:before="0" w:beforeAutospacing="0" w:after="0" w:afterAutospacing="0" w:line="480" w:lineRule="exact"/>
              <w:ind w:firstLine="420" w:firstLineChars="150"/>
              <w:jc w:val="both"/>
              <w:textAlignment w:val="baseline"/>
              <w:rPr>
                <w:rStyle w:val="18"/>
                <w:rFonts w:ascii="仿宋" w:hAnsi="仿宋" w:eastAsia="仿宋"/>
                <w:b w:val="0"/>
                <w:i w:val="0"/>
                <w:caps w:val="0"/>
                <w:spacing w:val="0"/>
                <w:w w:val="100"/>
                <w:kern w:val="2"/>
                <w:sz w:val="28"/>
                <w:szCs w:val="28"/>
                <w:lang w:val="en-US" w:eastAsia="zh-CN" w:bidi="ar-SA"/>
              </w:rPr>
            </w:pPr>
            <w:r>
              <w:rPr>
                <w:rStyle w:val="18"/>
                <w:rFonts w:hint="eastAsia" w:ascii="仿宋" w:hAnsi="仿宋" w:eastAsia="仿宋"/>
                <w:b w:val="0"/>
                <w:i w:val="0"/>
                <w:caps w:val="0"/>
                <w:spacing w:val="0"/>
                <w:w w:val="100"/>
                <w:kern w:val="2"/>
                <w:sz w:val="28"/>
                <w:szCs w:val="28"/>
                <w:lang w:val="en-US" w:eastAsia="zh-CN" w:bidi="ar-SA"/>
              </w:rPr>
              <w:t>任</w:t>
            </w:r>
          </w:p>
        </w:tc>
        <w:tc>
          <w:tcPr>
            <w:tcW w:w="736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360" w:firstLineChars="1200"/>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360" w:firstLineChars="1200"/>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360" w:firstLineChars="1200"/>
              <w:jc w:val="left"/>
              <w:textAlignment w:val="baseline"/>
              <w:rPr>
                <w:rStyle w:val="18"/>
                <w:rFonts w:ascii="仿宋" w:hAnsi="仿宋" w:eastAsia="仿宋"/>
                <w:b w:val="0"/>
                <w:i w:val="0"/>
                <w:caps w:val="0"/>
                <w:spacing w:val="0"/>
                <w:w w:val="100"/>
                <w:kern w:val="2"/>
                <w:sz w:val="28"/>
                <w:szCs w:val="28"/>
                <w:lang w:val="en-US" w:eastAsia="zh-CN" w:bidi="ar-SA"/>
              </w:rPr>
            </w:pPr>
            <w:r>
              <w:rPr>
                <w:rStyle w:val="18"/>
                <w:rFonts w:hint="eastAsia" w:ascii="仿宋" w:hAnsi="仿宋" w:eastAsia="仿宋"/>
                <w:b w:val="0"/>
                <w:i w:val="0"/>
                <w:caps w:val="0"/>
                <w:spacing w:val="0"/>
                <w:w w:val="100"/>
                <w:kern w:val="2"/>
                <w:sz w:val="28"/>
                <w:szCs w:val="28"/>
                <w:lang w:val="en-US" w:eastAsia="zh-CN" w:bidi="ar-SA"/>
              </w:rPr>
              <w:t>主任</w:t>
            </w:r>
            <w:r>
              <w:rPr>
                <w:rStyle w:val="18"/>
                <w:rFonts w:ascii="仿宋" w:hAnsi="仿宋" w:eastAsia="仿宋"/>
                <w:b w:val="0"/>
                <w:i w:val="0"/>
                <w:caps w:val="0"/>
                <w:spacing w:val="0"/>
                <w:w w:val="100"/>
                <w:kern w:val="2"/>
                <w:sz w:val="28"/>
                <w:szCs w:val="28"/>
                <w:lang w:val="en-US" w:eastAsia="zh-CN" w:bidi="ar-SA"/>
              </w:rPr>
              <w:t xml:space="preserve">签字：   </w:t>
            </w:r>
          </w:p>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 xml:space="preserve">                        年  月  日</w:t>
            </w:r>
          </w:p>
        </w:tc>
      </w:tr>
    </w:tbl>
    <w:p>
      <w:pPr>
        <w:snapToGrid/>
        <w:spacing w:before="0" w:beforeAutospacing="0" w:after="0" w:afterAutospacing="0" w:line="480" w:lineRule="exact"/>
        <w:jc w:val="both"/>
        <w:textAlignment w:val="baseline"/>
        <w:rPr>
          <w:rStyle w:val="18"/>
          <w:rFonts w:ascii="楷体_GB2312" w:hAnsi="宋体" w:eastAsia="楷体_GB2312" w:cs="Times New Roman"/>
          <w:b/>
          <w:bCs/>
          <w:i w:val="0"/>
          <w:caps w:val="0"/>
          <w:spacing w:val="0"/>
          <w:w w:val="100"/>
          <w:kern w:val="2"/>
          <w:sz w:val="32"/>
          <w:szCs w:val="24"/>
          <w:lang w:val="en-US" w:eastAsia="zh-CN" w:bidi="ar-SA"/>
        </w:rPr>
      </w:pPr>
    </w:p>
    <w:sectPr>
      <w:pgSz w:w="11906" w:h="16838"/>
      <w:pgMar w:top="1440" w:right="1800" w:bottom="1440" w:left="1800" w:header="851" w:footer="992" w:gutter="0"/>
      <w:lnNumType w:countBy="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0" w:usb1="00000000" w:usb2="00000000" w:usb3="00000000" w:csb0="00000000" w:csb1="00000000"/>
    <w:embedRegular r:id="rId1" w:fontKey="{238C559A-E7D6-4928-9032-85CBBF4135A4}"/>
  </w:font>
  <w:font w:name="华文行楷">
    <w:panose1 w:val="02010800040101010101"/>
    <w:charset w:val="86"/>
    <w:family w:val="auto"/>
    <w:pitch w:val="default"/>
    <w:sig w:usb0="00000000" w:usb1="00000000" w:usb2="00000000" w:usb3="00000000" w:csb0="00000000" w:csb1="00000000"/>
    <w:embedRegular r:id="rId2" w:fontKey="{F6543BC8-1A7E-4CC7-A183-0F5B90FEA472}"/>
  </w:font>
  <w:font w:name="方正小标宋简体">
    <w:altName w:val="仿宋_GB2312"/>
    <w:panose1 w:val="02010601030101010101"/>
    <w:charset w:val="86"/>
    <w:family w:val="auto"/>
    <w:pitch w:val="default"/>
    <w:sig w:usb0="00000000" w:usb1="00000000" w:usb2="00000000" w:usb3="00000000" w:csb0="00040000" w:csb1="00000000"/>
    <w:embedRegular r:id="rId3" w:fontKey="{F935D25F-B47B-426F-ADF8-2EF8D0303662}"/>
  </w:font>
  <w:font w:name="仿宋">
    <w:panose1 w:val="02010609060101010101"/>
    <w:charset w:val="86"/>
    <w:family w:val="auto"/>
    <w:pitch w:val="default"/>
    <w:sig w:usb0="800002BF" w:usb1="38CF7CFA" w:usb2="00000016" w:usb3="00000000" w:csb0="00040001" w:csb1="00000000"/>
    <w:embedRegular r:id="rId4" w:fontKey="{B2D13B37-8A05-4F6B-ADDE-81A493E3C568}"/>
  </w:font>
  <w:font w:name="仿宋_GB2312">
    <w:panose1 w:val="02010609030101010101"/>
    <w:charset w:val="86"/>
    <w:family w:val="auto"/>
    <w:pitch w:val="default"/>
    <w:sig w:usb0="00000000" w:usb1="00000000" w:usb2="00000000" w:usb3="00000000" w:csb0="00000000" w:csb1="00000000"/>
    <w:embedRegular r:id="rId5" w:fontKey="{8615902A-03BC-46C5-8A5E-50481DAA30B2}"/>
  </w:font>
  <w:font w:name="仿宋_GB2312">
    <w:panose1 w:val="02010609030101010101"/>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6ADB65"/>
    <w:multiLevelType w:val="singleLevel"/>
    <w:tmpl w:val="F76ADB65"/>
    <w:lvl w:ilvl="0" w:tentative="0">
      <w:start w:val="2"/>
      <w:numFmt w:val="chineseCounting"/>
      <w:suff w:val="nothing"/>
      <w:lvlText w:val="%1、"/>
      <w:lvlJc w:val="left"/>
    </w:lvl>
  </w:abstractNum>
  <w:abstractNum w:abstractNumId="1">
    <w:nsid w:val="14335AAE"/>
    <w:multiLevelType w:val="singleLevel"/>
    <w:tmpl w:val="14335AAE"/>
    <w:lvl w:ilvl="0" w:tentative="0">
      <w:start w:val="1"/>
      <w:numFmt w:val="chineseCounting"/>
      <w:suff w:val="nothing"/>
      <w:lvlText w:val="（%1）"/>
      <w:lvlJc w:val="left"/>
      <w:pPr>
        <w:ind w:left="-560"/>
      </w:pPr>
    </w:lvl>
  </w:abstractNum>
  <w:abstractNum w:abstractNumId="2">
    <w:nsid w:val="5BF5FF3C"/>
    <w:multiLevelType w:val="singleLevel"/>
    <w:tmpl w:val="5BF5FF3C"/>
    <w:lvl w:ilvl="0" w:tentative="0">
      <w:start w:val="8"/>
      <w:numFmt w:val="chineseCounting"/>
      <w:suff w:val="nothing"/>
      <w:lvlText w:val="%1、"/>
      <w:lvlJc w:val="left"/>
      <w:rPr>
        <w:rFonts w:hint="eastAsia"/>
      </w:rPr>
    </w:lvl>
  </w:abstractNum>
  <w:abstractNum w:abstractNumId="3">
    <w:nsid w:val="63043FC2"/>
    <w:multiLevelType w:val="singleLevel"/>
    <w:tmpl w:val="63043FC2"/>
    <w:lvl w:ilvl="0" w:tentative="0">
      <w:start w:val="1"/>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DY2MjVlYzlkYjg4ZjY0YzMxZjdlMjI0MTAyZmUifQ=="/>
  </w:docVars>
  <w:rsids>
    <w:rsidRoot w:val="00000000"/>
    <w:rsid w:val="02637D19"/>
    <w:rsid w:val="06AA5AE9"/>
    <w:rsid w:val="0AD05C95"/>
    <w:rsid w:val="0D9D4C3E"/>
    <w:rsid w:val="129C2D8F"/>
    <w:rsid w:val="15455D60"/>
    <w:rsid w:val="16882D8A"/>
    <w:rsid w:val="18C1177B"/>
    <w:rsid w:val="2184544E"/>
    <w:rsid w:val="255248B2"/>
    <w:rsid w:val="3A317290"/>
    <w:rsid w:val="3E1C7348"/>
    <w:rsid w:val="40EC1BBA"/>
    <w:rsid w:val="49CD3D64"/>
    <w:rsid w:val="58F459F8"/>
    <w:rsid w:val="696F3EA8"/>
    <w:rsid w:val="6C106B86"/>
    <w:rsid w:val="725D4E9A"/>
    <w:rsid w:val="746D4BF1"/>
    <w:rsid w:val="75621388"/>
    <w:rsid w:val="758C09CB"/>
    <w:rsid w:val="75907E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黑体"/>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PMingLiU" w:hAnsi="PMingLiU" w:eastAsia="PMingLiU" w:cs="PMingLiU"/>
      <w:sz w:val="22"/>
      <w:szCs w:val="22"/>
      <w:lang w:val="zh-CN" w:eastAsia="zh-CN" w:bidi="zh-CN"/>
    </w:rPr>
  </w:style>
  <w:style w:type="paragraph" w:styleId="3">
    <w:name w:val="footer"/>
    <w:basedOn w:val="1"/>
    <w:link w:val="19"/>
    <w:qFormat/>
    <w:uiPriority w:val="0"/>
    <w:pPr>
      <w:tabs>
        <w:tab w:val="center" w:pos="4153"/>
        <w:tab w:val="right" w:pos="8306"/>
      </w:tabs>
      <w:snapToGrid w:val="0"/>
      <w:jc w:val="left"/>
      <w:textAlignment w:val="baseline"/>
    </w:pPr>
    <w:rPr>
      <w:kern w:val="2"/>
      <w:sz w:val="18"/>
      <w:szCs w:val="18"/>
    </w:rPr>
  </w:style>
  <w:style w:type="paragraph" w:styleId="4">
    <w:name w:val="header"/>
    <w:basedOn w:val="1"/>
    <w:link w:val="20"/>
    <w:qFormat/>
    <w:uiPriority w:val="0"/>
    <w:pPr>
      <w:pBdr>
        <w:bottom w:val="single" w:color="000000" w:sz="6" w:space="1"/>
      </w:pBdr>
      <w:tabs>
        <w:tab w:val="center" w:pos="4153"/>
        <w:tab w:val="right" w:pos="8306"/>
      </w:tabs>
      <w:snapToGrid w:val="0"/>
      <w:jc w:val="center"/>
      <w:textAlignment w:val="baseline"/>
    </w:pPr>
    <w:rPr>
      <w:kern w:val="2"/>
      <w:sz w:val="18"/>
      <w:szCs w:val="18"/>
    </w:rPr>
  </w:style>
  <w:style w:type="paragraph" w:customStyle="1" w:styleId="7">
    <w:name w:val="BodyText"/>
    <w:basedOn w:val="1"/>
    <w:qFormat/>
    <w:uiPriority w:val="0"/>
    <w:pPr>
      <w:spacing w:before="43"/>
      <w:ind w:left="103"/>
      <w:jc w:val="both"/>
      <w:textAlignment w:val="baseline"/>
    </w:pPr>
    <w:rPr>
      <w:rFonts w:ascii="宋体" w:hAnsi="宋体" w:eastAsia="宋体"/>
      <w:kern w:val="2"/>
      <w:sz w:val="21"/>
      <w:szCs w:val="21"/>
      <w:lang w:val="zh-CN" w:eastAsia="zh-CN" w:bidi="zh-CN"/>
    </w:rPr>
  </w:style>
  <w:style w:type="paragraph" w:customStyle="1" w:styleId="8">
    <w:name w:val="179"/>
    <w:basedOn w:val="1"/>
    <w:qFormat/>
    <w:uiPriority w:val="0"/>
    <w:pPr>
      <w:spacing w:before="43"/>
      <w:ind w:left="841" w:hanging="318"/>
      <w:jc w:val="both"/>
      <w:textAlignment w:val="baseline"/>
    </w:pPr>
    <w:rPr>
      <w:rFonts w:ascii="宋体" w:hAnsi="宋体" w:eastAsia="宋体"/>
      <w:kern w:val="2"/>
      <w:sz w:val="21"/>
      <w:szCs w:val="24"/>
      <w:lang w:val="zh-CN" w:eastAsia="zh-CN" w:bidi="zh-CN"/>
    </w:rPr>
  </w:style>
  <w:style w:type="paragraph" w:customStyle="1" w:styleId="9">
    <w:name w:val="UserStyle_2"/>
    <w:basedOn w:val="1"/>
    <w:qFormat/>
    <w:uiPriority w:val="0"/>
    <w:pPr>
      <w:jc w:val="both"/>
      <w:textAlignment w:val="baseline"/>
    </w:pPr>
    <w:rPr>
      <w:rFonts w:ascii="Tahoma" w:hAnsi="Tahoma"/>
      <w:kern w:val="2"/>
      <w:sz w:val="24"/>
      <w:szCs w:val="20"/>
      <w:lang w:val="en-US" w:eastAsia="zh-CN" w:bidi="ar-SA"/>
    </w:rPr>
  </w:style>
  <w:style w:type="paragraph" w:customStyle="1" w:styleId="10">
    <w:name w:val="UserStyle_3"/>
    <w:basedOn w:val="1"/>
    <w:qFormat/>
    <w:uiPriority w:val="0"/>
    <w:pPr>
      <w:jc w:val="center"/>
      <w:textAlignment w:val="baseline"/>
    </w:pPr>
    <w:rPr>
      <w:rFonts w:ascii="宋体" w:hAnsi="宋体" w:eastAsia="宋体" w:cs="宋体"/>
      <w:b/>
      <w:bCs/>
      <w:kern w:val="2"/>
      <w:sz w:val="18"/>
      <w:szCs w:val="18"/>
      <w:lang w:val="zh-TW" w:eastAsia="zh-TW" w:bidi="zh-TW"/>
    </w:rPr>
  </w:style>
  <w:style w:type="paragraph" w:customStyle="1" w:styleId="11">
    <w:name w:val="UserStyle_4"/>
    <w:basedOn w:val="1"/>
    <w:qFormat/>
    <w:uiPriority w:val="0"/>
    <w:pPr>
      <w:spacing w:line="360" w:lineRule="auto"/>
      <w:ind w:firstLine="400"/>
      <w:jc w:val="both"/>
      <w:textAlignment w:val="baseline"/>
    </w:pPr>
    <w:rPr>
      <w:rFonts w:ascii="宋体" w:hAnsi="宋体" w:eastAsia="宋体"/>
      <w:kern w:val="2"/>
      <w:sz w:val="20"/>
      <w:szCs w:val="20"/>
      <w:lang w:val="zh-TW" w:eastAsia="zh-TW" w:bidi="zh-TW"/>
    </w:rPr>
  </w:style>
  <w:style w:type="paragraph" w:customStyle="1" w:styleId="12">
    <w:name w:val="UserStyle_5"/>
    <w:basedOn w:val="1"/>
    <w:qFormat/>
    <w:uiPriority w:val="0"/>
    <w:pPr>
      <w:spacing w:line="360" w:lineRule="auto"/>
      <w:ind w:firstLine="400"/>
      <w:jc w:val="both"/>
      <w:textAlignment w:val="baseline"/>
    </w:pPr>
    <w:rPr>
      <w:rFonts w:ascii="宋体" w:hAnsi="宋体" w:eastAsia="宋体"/>
      <w:kern w:val="2"/>
      <w:sz w:val="20"/>
      <w:szCs w:val="20"/>
      <w:lang w:val="zh-TW" w:eastAsia="zh-TW" w:bidi="zh-TW"/>
    </w:rPr>
  </w:style>
  <w:style w:type="paragraph" w:customStyle="1" w:styleId="13">
    <w:name w:val="Body text|1"/>
    <w:basedOn w:val="1"/>
    <w:qFormat/>
    <w:uiPriority w:val="0"/>
    <w:pPr>
      <w:widowControl w:val="0"/>
      <w:shd w:val="clear" w:color="auto" w:fill="auto"/>
      <w:spacing w:line="360" w:lineRule="auto"/>
      <w:ind w:firstLine="400"/>
    </w:pPr>
    <w:rPr>
      <w:rFonts w:ascii="宋体" w:hAnsi="宋体" w:eastAsia="宋体" w:cs="宋体"/>
      <w:sz w:val="20"/>
      <w:szCs w:val="20"/>
      <w:u w:val="none"/>
      <w:shd w:val="clear" w:color="auto" w:fill="auto"/>
      <w:lang w:val="zh-TW" w:eastAsia="zh-TW" w:bidi="zh-TW"/>
    </w:rPr>
  </w:style>
  <w:style w:type="paragraph" w:customStyle="1" w:styleId="14">
    <w:name w:val="Other|1"/>
    <w:basedOn w:val="1"/>
    <w:qFormat/>
    <w:uiPriority w:val="0"/>
    <w:pPr>
      <w:widowControl w:val="0"/>
      <w:shd w:val="clear" w:color="auto" w:fill="auto"/>
      <w:spacing w:line="360" w:lineRule="auto"/>
      <w:ind w:firstLine="400"/>
    </w:pPr>
    <w:rPr>
      <w:rFonts w:ascii="宋体" w:hAnsi="宋体" w:eastAsia="宋体" w:cs="宋体"/>
      <w:sz w:val="20"/>
      <w:szCs w:val="20"/>
      <w:u w:val="none"/>
      <w:shd w:val="clear" w:color="auto" w:fill="auto"/>
      <w:lang w:val="zh-TW" w:eastAsia="zh-TW" w:bidi="zh-TW"/>
    </w:rPr>
  </w:style>
  <w:style w:type="paragraph" w:customStyle="1" w:styleId="15">
    <w:name w:val="Table caption|1"/>
    <w:basedOn w:val="1"/>
    <w:qFormat/>
    <w:uiPriority w:val="0"/>
    <w:pPr>
      <w:widowControl w:val="0"/>
      <w:shd w:val="clear" w:color="auto" w:fill="auto"/>
      <w:jc w:val="center"/>
    </w:pPr>
    <w:rPr>
      <w:rFonts w:ascii="宋体" w:hAnsi="宋体" w:eastAsia="宋体" w:cs="宋体"/>
      <w:b/>
      <w:bCs/>
      <w:sz w:val="18"/>
      <w:szCs w:val="18"/>
      <w:u w:val="none"/>
      <w:shd w:val="clear" w:color="auto" w:fill="auto"/>
      <w:lang w:val="zh-TW" w:eastAsia="zh-TW" w:bidi="zh-TW"/>
    </w:rPr>
  </w:style>
  <w:style w:type="paragraph" w:customStyle="1" w:styleId="16">
    <w:name w:val="Table Paragraph"/>
    <w:basedOn w:val="1"/>
    <w:qFormat/>
    <w:uiPriority w:val="0"/>
    <w:rPr>
      <w:rFonts w:ascii="PMingLiU" w:hAnsi="PMingLiU" w:eastAsia="PMingLiU" w:cs="PMingLiU"/>
      <w:lang w:val="zh-CN" w:eastAsia="zh-CN" w:bidi="zh-CN"/>
    </w:rPr>
  </w:style>
  <w:style w:type="character" w:customStyle="1" w:styleId="17">
    <w:name w:val="page number"/>
    <w:basedOn w:val="6"/>
    <w:qFormat/>
    <w:uiPriority w:val="0"/>
  </w:style>
  <w:style w:type="character" w:customStyle="1" w:styleId="18">
    <w:name w:val="NormalCharacter"/>
    <w:qFormat/>
    <w:uiPriority w:val="0"/>
  </w:style>
  <w:style w:type="character" w:customStyle="1" w:styleId="19">
    <w:name w:val="UserStyle_0"/>
    <w:link w:val="3"/>
    <w:semiHidden/>
    <w:qFormat/>
    <w:uiPriority w:val="0"/>
    <w:rPr>
      <w:kern w:val="2"/>
      <w:sz w:val="18"/>
      <w:szCs w:val="18"/>
    </w:rPr>
  </w:style>
  <w:style w:type="character" w:customStyle="1" w:styleId="20">
    <w:name w:val="UserStyle_1"/>
    <w:link w:val="4"/>
    <w:semiHidden/>
    <w:qFormat/>
    <w:uiPriority w:val="0"/>
    <w:rPr>
      <w:kern w:val="2"/>
      <w:sz w:val="18"/>
      <w:szCs w:val="18"/>
    </w:rPr>
  </w:style>
  <w:style w:type="character" w:customStyle="1" w:styleId="21">
    <w:name w:val="PageNumber"/>
    <w:basedOn w:val="1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6047</Words>
  <Characters>6108</Characters>
  <Lines>0</Lines>
  <Paragraphs>0</Paragraphs>
  <TotalTime>1</TotalTime>
  <ScaleCrop>false</ScaleCrop>
  <LinksUpToDate>false</LinksUpToDate>
  <CharactersWithSpaces>6358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2022-05-10T00:37:00Z</dcterms:created>
  <dc:creator>Administrator</dc:creator>
  <cp:lastModifiedBy>郭汝焘焘</cp:lastModifiedBy>
  <cp:lastPrinted>2022-05-10T00:39:00Z</cp:lastPrinted>
  <dcterms:modified xsi:type="dcterms:W3CDTF">2023-05-08T00:53:42Z</dcterms:modified>
  <dc:title>内蒙古美术职业院人才培养方案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414838784F5142AFB50F2669D96DA83D</vt:lpwstr>
  </property>
</Properties>
</file>