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bCs/>
          <w:sz w:val="28"/>
          <w:szCs w:val="36"/>
          <w:lang w:val="en-US" w:eastAsia="zh-CN"/>
        </w:rPr>
      </w:pPr>
      <w:r>
        <w:rPr>
          <w:rFonts w:hint="eastAsia" w:ascii="方正小标宋简体" w:hAnsi="方正小标宋简体" w:eastAsia="方正小标宋简体" w:cs="方正小标宋简体"/>
          <w:b/>
          <w:bCs/>
          <w:sz w:val="28"/>
          <w:szCs w:val="36"/>
          <w:lang w:val="en-US" w:eastAsia="zh-CN"/>
        </w:rPr>
        <w:t>内蒙古美术职业学院专业优化调整工作方案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bCs/>
          <w:sz w:val="28"/>
          <w:szCs w:val="21"/>
          <w:lang w:val="en-US" w:eastAsia="zh-CN"/>
        </w:rPr>
      </w:pPr>
      <w:r>
        <w:rPr>
          <w:rFonts w:hint="eastAsia" w:ascii="仿宋" w:hAnsi="仿宋" w:eastAsia="仿宋" w:cs="仿宋"/>
          <w:b/>
          <w:bCs/>
          <w:sz w:val="28"/>
          <w:szCs w:val="21"/>
          <w:lang w:val="en-US" w:eastAsia="zh-CN"/>
        </w:rPr>
        <w:t>一、我院专业设置现状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我院属地辖区为巴彦淖尔市，根据地方经济社会发展需求及我院办学特色开设学前教育、婴幼儿托育服务与管理、护理、中医康复技术、艺术设计、环境艺术设计、视觉传达设计、书画艺术、电子商务、空中乘务、高速铁路客运服务等24个服务于重大民生领域及与地方经济社会发展相适应的特色专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bCs/>
          <w:sz w:val="28"/>
          <w:szCs w:val="21"/>
          <w:lang w:val="en-US" w:eastAsia="zh-CN"/>
        </w:rPr>
      </w:pPr>
      <w:r>
        <w:rPr>
          <w:rFonts w:hint="eastAsia" w:ascii="仿宋" w:hAnsi="仿宋" w:eastAsia="仿宋" w:cs="仿宋"/>
          <w:b/>
          <w:bCs/>
          <w:sz w:val="28"/>
          <w:szCs w:val="21"/>
          <w:lang w:val="en-US" w:eastAsia="zh-CN"/>
        </w:rPr>
        <w:t>二、我院专业设置与调整取得的成果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确定了面向市场的专业设置与调整思路后，在我院“三元模式”教学理念的指导和“四制一体化”教学改革思路的引领下，开展相关专业的“教科产学研高度融合”教学改革，引进具备教学能力的专任教师、具备专业技术能力的企业一线骨干和能工巧匠、具备就业创业指导能力的企业家共同组成“三元模式”师资队伍，实施“教学内容项目化、教学目标成果化、成绩考核市场化、教学方法实践化”的与市场无缝对接的专业教学模式和“三个效益”（经济效益、社会效益、人才效益）的考核评价体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目前已经有环境艺术设计、视觉传达设计、动漫设计、书画艺术等艺术类专业的在校生在工作室教师的带领下开始承接地方企业的市场项目作为项目教学的主要内容。电子商务专业运营的各个网络店铺也实现十万元的年度经济收益，该专业的第二届学生已经有百分之六十走入企业，服务于知名乳业企业及特色农产品生产与销售企业。各个专业累计引进深度合作的企业37家，累计引进参与教学的企业一线骨干员工及企业家40余人。护理专业学生考取护士资格证书的通过率连续两年超过73%，此数据远高于自治区和全国平均水平。我院2019、2020、2021连续三年取得自治区高校毕业生就业率之首的好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我院2021年开始计划实施高水平专业群建设，根据专业间的资源共享及互通性对24个专业进行整合后形成幼儿师范学院、计算及电子商务学院、航空轨道交通学院、空乘与高铁管理学院、护理中医学院、绘画与设计学院等六个专业学院，2022年我院将通过高水平专业群的建设形成动态优化的专业结构，配合我院教学改革工作形成整体重构的课程体系结构、开放共享的实践教学基地和高水平结构化的教学团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bCs/>
          <w:sz w:val="28"/>
          <w:szCs w:val="21"/>
          <w:lang w:val="en-US" w:eastAsia="zh-CN"/>
        </w:rPr>
      </w:pPr>
      <w:r>
        <w:rPr>
          <w:rFonts w:hint="eastAsia" w:ascii="仿宋" w:hAnsi="仿宋" w:eastAsia="仿宋" w:cs="仿宋"/>
          <w:b/>
          <w:bCs/>
          <w:sz w:val="28"/>
          <w:szCs w:val="21"/>
          <w:lang w:val="en-US" w:eastAsia="zh-CN"/>
        </w:rPr>
        <w:t>三、我院专业设置与调整的面向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为进一步适应新科技和产业变革需要，紧密对接国家、自治区"十四五"规划和区域经济社会发展需要继续优化和调整专业设置,所开设专业围绕第三产业进行布局，其中包括服务于巴彦淖尔市“天赋河套”区域农产品品牌推广项目及巴彦淖尔市特色农产品、特色文化宣传与推广的书画艺术、视觉传达设计、动漫设计、环境艺术设计、电子商务等专业，也包括服务于民生领域和适应现代服务产业的养老、中医康复、幼师、护理、空中乘务、高速铁路客运服务等专业。主要面向基层医疗服务机构、基层幼育机构、服务社会公益及民生企业等输送技术技能专门人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根据地方经济社会发展需要和我院现状</w:t>
      </w:r>
      <w:bookmarkStart w:id="0" w:name="_GoBack"/>
      <w:bookmarkEnd w:id="0"/>
      <w:r>
        <w:rPr>
          <w:rFonts w:hint="eastAsia" w:ascii="仿宋" w:hAnsi="仿宋" w:eastAsia="仿宋" w:cs="仿宋"/>
          <w:sz w:val="28"/>
          <w:szCs w:val="21"/>
          <w:lang w:val="en-US" w:eastAsia="zh-CN"/>
        </w:rPr>
        <w:t>专业调整计划如下：</w:t>
      </w:r>
    </w:p>
    <w:tbl>
      <w:tblPr>
        <w:tblStyle w:val="2"/>
        <w:tblpPr w:leftFromText="180" w:rightFromText="180" w:vertAnchor="text" w:horzAnchor="page" w:tblpX="1375" w:tblpY="493"/>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2417"/>
        <w:gridCol w:w="1206"/>
        <w:gridCol w:w="2902"/>
        <w:gridCol w:w="1691"/>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6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内蒙古美术职业学院2022年专业自主调整计划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专业所属大类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专业调整计划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教育与体育大类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570102K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交通运输大类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空中乘务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艺术设计（广告设计）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医药卫生大类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环境艺术设计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教育与体育大类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570109K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美术教育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财经商贸大类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视觉传达设计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交通运输大类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高速铁路客运服务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电子与信息大类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物联网应用技术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公共管理与服务大类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社区管理与服务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新闻传播大类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新闻采编与制作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文化创意与策划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医药卫生大类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婴幼儿托育服务与管理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艺术设计（动漫设计）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书画艺术（绘画）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书画艺术（雕塑）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文化艺术大类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工艺美术品设计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土木建筑大类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建筑室内设计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电子与信息大类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大数据技术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公共管理与服务大类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智慧健康养老服务与管理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财经商贸大类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大数据与会计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医药卫生大类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中医康复技术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财经商贸大类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网络营销与直播电商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说明：</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内蒙古美术职业学院2022年拟开办专业24个，其中文化艺术大类专业8个（不增不减），财经商贸大类专业3个（不增不减），电子与信息大类2个（不增不减），公共管理与服务2个（不增不减），交通运输大类2个（不增不减）医药卫生大类3个（不增不减），交通运输大类2个（不增不减），新闻传播大类1个（不增不减），土木建筑大类1个（不增不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6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仿宋" w:hAnsi="仿宋" w:eastAsia="仿宋" w:cs="仿宋"/>
          <w:b w:val="0"/>
          <w:bCs w:val="0"/>
          <w:sz w:val="28"/>
          <w:szCs w:val="21"/>
          <w:lang w:val="en-US" w:eastAsia="zh-CN"/>
        </w:rPr>
      </w:pPr>
      <w:r>
        <w:rPr>
          <w:rFonts w:hint="eastAsia" w:ascii="仿宋" w:hAnsi="仿宋" w:eastAsia="仿宋" w:cs="仿宋"/>
          <w:b w:val="0"/>
          <w:bCs w:val="0"/>
          <w:sz w:val="28"/>
          <w:szCs w:val="21"/>
          <w:lang w:val="en-US" w:eastAsia="zh-CN"/>
        </w:rPr>
        <w:t>内蒙古美术职业学院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default" w:ascii="仿宋" w:hAnsi="仿宋" w:eastAsia="仿宋" w:cs="仿宋"/>
          <w:b w:val="0"/>
          <w:bCs w:val="0"/>
          <w:sz w:val="28"/>
          <w:szCs w:val="21"/>
          <w:lang w:val="en-US" w:eastAsia="zh-CN"/>
        </w:rPr>
      </w:pPr>
      <w:r>
        <w:rPr>
          <w:rFonts w:hint="eastAsia" w:ascii="仿宋" w:hAnsi="仿宋" w:eastAsia="仿宋" w:cs="仿宋"/>
          <w:b w:val="0"/>
          <w:bCs w:val="0"/>
          <w:sz w:val="28"/>
          <w:szCs w:val="21"/>
          <w:lang w:val="en-US" w:eastAsia="zh-CN"/>
        </w:rPr>
        <w:t>2022年4月28日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TVkNDBkMjdmM2U0OTVhMTExYzhiNDIyNTU0NWMifQ=="/>
  </w:docVars>
  <w:rsids>
    <w:rsidRoot w:val="00000000"/>
    <w:rsid w:val="0615272D"/>
    <w:rsid w:val="16F31863"/>
    <w:rsid w:val="1C772B75"/>
    <w:rsid w:val="2604050B"/>
    <w:rsid w:val="29200675"/>
    <w:rsid w:val="55DF1121"/>
    <w:rsid w:val="6050334A"/>
    <w:rsid w:val="610736C8"/>
    <w:rsid w:val="7C36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1738</Words>
  <Characters>1910</Characters>
  <Lines>0</Lines>
  <Paragraphs>0</Paragraphs>
  <TotalTime>6</TotalTime>
  <ScaleCrop>false</ScaleCrop>
  <LinksUpToDate>false</LinksUpToDate>
  <CharactersWithSpaces>1910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2022-03-31T09:16:00Z</dcterms:created>
  <dc:creator>Administrator</dc:creator>
  <cp:lastModifiedBy>Administrator</cp:lastModifiedBy>
  <cp:lastPrinted>2022-04-10T07:24:00Z</cp:lastPrinted>
  <dcterms:modified xsi:type="dcterms:W3CDTF">2022-04-28T08:23:35Z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3B6B585D539449D5A703DF7DC7841B91</vt:lpwstr>
  </property>
</Properties>
</file>